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07" w:rsidRPr="00646BFA" w:rsidRDefault="00537B07" w:rsidP="001610D0">
      <w:pPr>
        <w:pStyle w:val="Title"/>
        <w:tabs>
          <w:tab w:val="left" w:pos="3686"/>
        </w:tabs>
        <w:spacing w:before="0" w:after="40"/>
        <w:rPr>
          <w:rFonts w:ascii="Times New Roman" w:hAnsi="Times New Roman" w:cs="Times New Roman"/>
          <w:b/>
          <w:bCs/>
          <w:spacing w:val="28"/>
          <w:sz w:val="32"/>
          <w:szCs w:val="32"/>
        </w:rPr>
      </w:pPr>
      <w:r w:rsidRPr="00646BFA">
        <w:rPr>
          <w:rFonts w:ascii="Times New Roman" w:hAnsi="Times New Roman" w:cs="Times New Roman"/>
          <w:b/>
          <w:bCs/>
          <w:spacing w:val="28"/>
          <w:sz w:val="32"/>
          <w:szCs w:val="32"/>
        </w:rPr>
        <w:t>BIZTONSÁGI ADATLAP</w:t>
      </w:r>
    </w:p>
    <w:p w:rsidR="00537B07" w:rsidRPr="00646BFA" w:rsidRDefault="00537B07" w:rsidP="005301DC">
      <w:pPr>
        <w:pStyle w:val="Title"/>
        <w:tabs>
          <w:tab w:val="left" w:pos="4395"/>
        </w:tabs>
        <w:spacing w:before="0" w:after="0"/>
        <w:rPr>
          <w:rFonts w:ascii="Times New Roman" w:hAnsi="Times New Roman" w:cs="Times New Roman"/>
          <w:spacing w:val="28"/>
          <w:sz w:val="18"/>
          <w:szCs w:val="18"/>
        </w:rPr>
      </w:pPr>
      <w:r w:rsidRPr="00646BFA">
        <w:rPr>
          <w:rFonts w:ascii="Times New Roman" w:hAnsi="Times New Roman" w:cs="Times New Roman"/>
          <w:spacing w:val="28"/>
          <w:sz w:val="18"/>
          <w:szCs w:val="18"/>
        </w:rPr>
        <w:t>készült a 2020/878/EU rendelettel módosított 1907/2006/EK rendelet alapján</w:t>
      </w:r>
    </w:p>
    <w:p w:rsidR="00537B07" w:rsidRPr="005E5956" w:rsidRDefault="00537B07" w:rsidP="00646BFA">
      <w:pPr>
        <w:pStyle w:val="Heading"/>
        <w:keepNext w:val="0"/>
        <w:spacing w:before="240"/>
        <w:outlineLvl w:val="0"/>
        <w:rPr>
          <w:lang w:val="hu-HU"/>
        </w:rPr>
      </w:pPr>
      <w:r w:rsidRPr="005E5956">
        <w:rPr>
          <w:noProof/>
          <w:lang w:val="hu-HU"/>
        </w:rPr>
        <w:t>1. SZAKASZ</w:t>
      </w:r>
      <w:r w:rsidRPr="005E5956">
        <w:rPr>
          <w:lang w:val="hu-HU"/>
        </w:rPr>
        <w:t xml:space="preserve">: </w:t>
      </w:r>
      <w:r w:rsidRPr="005E5956">
        <w:rPr>
          <w:noProof/>
          <w:lang w:val="hu-HU"/>
        </w:rPr>
        <w:t>Az anyag/keverék és a vállalat/vállalkozás azonosítása</w:t>
      </w:r>
    </w:p>
    <w:p w:rsidR="00537B07" w:rsidRPr="005E5956" w:rsidRDefault="00537B07" w:rsidP="00646BFA">
      <w:pPr>
        <w:pStyle w:val="SpacingBeforeSubheading"/>
        <w:keepNext w:val="0"/>
        <w:rPr>
          <w:lang w:val="hu-HU"/>
        </w:rPr>
      </w:pPr>
    </w:p>
    <w:p w:rsidR="00537B07" w:rsidRPr="005E5956" w:rsidRDefault="00537B07" w:rsidP="00646BFA">
      <w:pPr>
        <w:pStyle w:val="Subheading"/>
        <w:keepNext w:val="0"/>
        <w:spacing w:before="60"/>
        <w:outlineLvl w:val="0"/>
        <w:rPr>
          <w:lang w:val="hu-HU"/>
        </w:rPr>
      </w:pPr>
      <w:r w:rsidRPr="005E5956">
        <w:rPr>
          <w:lang w:val="hu-HU"/>
        </w:rPr>
        <w:t>1.1.</w:t>
      </w:r>
      <w:r w:rsidRPr="005E5956">
        <w:rPr>
          <w:lang w:val="hu-HU"/>
        </w:rPr>
        <w:tab/>
      </w:r>
      <w:r w:rsidRPr="005E5956">
        <w:rPr>
          <w:noProof/>
          <w:lang w:val="hu-HU"/>
        </w:rPr>
        <w:t>Termékazonosító</w:t>
      </w:r>
    </w:p>
    <w:tbl>
      <w:tblPr>
        <w:tblW w:w="9639" w:type="dxa"/>
        <w:tblInd w:w="-106" w:type="dxa"/>
        <w:tblLayout w:type="fixed"/>
        <w:tblLook w:val="00A0"/>
      </w:tblPr>
      <w:tblGrid>
        <w:gridCol w:w="3656"/>
        <w:gridCol w:w="284"/>
        <w:gridCol w:w="5699"/>
      </w:tblGrid>
      <w:tr w:rsidR="00537B07" w:rsidRPr="005E5956">
        <w:tc>
          <w:tcPr>
            <w:tcW w:w="3656" w:type="dxa"/>
            <w:vAlign w:val="center"/>
          </w:tcPr>
          <w:p w:rsidR="00537B07" w:rsidRPr="005E5956" w:rsidRDefault="00537B07" w:rsidP="003C36A6">
            <w:pPr>
              <w:spacing w:before="20" w:after="20"/>
            </w:pPr>
            <w:r w:rsidRPr="005E5956">
              <w:rPr>
                <w:noProof/>
              </w:rPr>
              <w:t>Termék magyar kereskedelmi név</w:t>
            </w:r>
          </w:p>
        </w:tc>
        <w:tc>
          <w:tcPr>
            <w:tcW w:w="284" w:type="dxa"/>
            <w:tcMar>
              <w:left w:w="0" w:type="dxa"/>
              <w:right w:w="0" w:type="dxa"/>
            </w:tcMar>
            <w:vAlign w:val="center"/>
          </w:tcPr>
          <w:p w:rsidR="00537B07" w:rsidRPr="005E5956" w:rsidRDefault="00537B07" w:rsidP="003C36A6">
            <w:pPr>
              <w:spacing w:before="20" w:after="20"/>
            </w:pPr>
            <w:r w:rsidRPr="005E5956">
              <w:t>:</w:t>
            </w:r>
          </w:p>
        </w:tc>
        <w:tc>
          <w:tcPr>
            <w:tcW w:w="5699" w:type="dxa"/>
            <w:tcMar>
              <w:left w:w="0" w:type="dxa"/>
              <w:right w:w="0" w:type="dxa"/>
            </w:tcMar>
            <w:vAlign w:val="center"/>
          </w:tcPr>
          <w:p w:rsidR="00537B07" w:rsidRPr="005E5956" w:rsidRDefault="00537B07" w:rsidP="003C36A6">
            <w:pPr>
              <w:spacing w:before="20" w:after="20"/>
              <w:rPr>
                <w:sz w:val="18"/>
                <w:szCs w:val="18"/>
              </w:rPr>
            </w:pPr>
            <w:r>
              <w:rPr>
                <w:noProof/>
                <w:sz w:val="18"/>
                <w:szCs w:val="18"/>
              </w:rPr>
              <w:t>Hospi Sept kézfertőtlenítő</w:t>
            </w:r>
            <w:r w:rsidRPr="005E5956">
              <w:rPr>
                <w:noProof/>
                <w:sz w:val="18"/>
                <w:szCs w:val="18"/>
              </w:rPr>
              <w:t xml:space="preserve"> szappan</w:t>
            </w:r>
          </w:p>
        </w:tc>
      </w:tr>
    </w:tbl>
    <w:p w:rsidR="00537B07" w:rsidRPr="005E5956" w:rsidRDefault="00537B07" w:rsidP="00646BFA">
      <w:pPr>
        <w:pStyle w:val="SpacingBeforeSubheading"/>
        <w:keepNext w:val="0"/>
        <w:rPr>
          <w:lang w:val="hu-HU"/>
        </w:rPr>
      </w:pPr>
    </w:p>
    <w:p w:rsidR="00537B07" w:rsidRPr="005E5956" w:rsidRDefault="00537B07" w:rsidP="00646BFA">
      <w:pPr>
        <w:pStyle w:val="Subheading"/>
        <w:keepNext w:val="0"/>
        <w:spacing w:before="60"/>
        <w:outlineLvl w:val="0"/>
        <w:rPr>
          <w:lang w:val="hu-HU"/>
        </w:rPr>
      </w:pPr>
      <w:r w:rsidRPr="005E5956">
        <w:rPr>
          <w:lang w:val="hu-HU"/>
        </w:rPr>
        <w:t>1.2.</w:t>
      </w:r>
      <w:r w:rsidRPr="005E5956">
        <w:rPr>
          <w:lang w:val="hu-HU"/>
        </w:rPr>
        <w:tab/>
      </w:r>
      <w:r w:rsidRPr="005E5956">
        <w:rPr>
          <w:noProof/>
          <w:lang w:val="hu-HU"/>
        </w:rPr>
        <w:t>Az anyag vagy keverék megfelelő azonosított felhasználása, illetve ellenjavallt felhasználása</w:t>
      </w:r>
    </w:p>
    <w:p w:rsidR="00537B07" w:rsidRPr="005E5956" w:rsidRDefault="00537B07" w:rsidP="00646BFA">
      <w:pPr>
        <w:pStyle w:val="SpacingBeforeSubheading"/>
        <w:keepNext w:val="0"/>
        <w:rPr>
          <w:lang w:val="hu-HU"/>
        </w:rPr>
      </w:pPr>
    </w:p>
    <w:p w:rsidR="00537B07" w:rsidRPr="005E5956" w:rsidRDefault="00537B07" w:rsidP="00646BFA">
      <w:pPr>
        <w:pStyle w:val="Subheading"/>
        <w:keepNext w:val="0"/>
        <w:outlineLvl w:val="0"/>
        <w:rPr>
          <w:lang w:val="hu-HU"/>
        </w:rPr>
      </w:pPr>
      <w:r w:rsidRPr="005E5956">
        <w:rPr>
          <w:lang w:val="hu-HU"/>
        </w:rPr>
        <w:t>1.2.1</w:t>
      </w:r>
      <w:r w:rsidRPr="005E5956">
        <w:rPr>
          <w:lang w:val="hu-HU"/>
        </w:rPr>
        <w:tab/>
        <w:t>Azonosított felhasználás</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pPr>
              <w:spacing w:before="20" w:after="20"/>
            </w:pPr>
            <w:r w:rsidRPr="005E5956">
              <w:rPr>
                <w:noProof/>
              </w:rPr>
              <w:t>Termékkategória</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tabs>
                <w:tab w:val="left" w:pos="2425"/>
              </w:tabs>
              <w:spacing w:before="20" w:after="20"/>
            </w:pPr>
            <w:r w:rsidRPr="005E5956">
              <w:rPr>
                <w:noProof/>
              </w:rPr>
              <w:t>biocid termék</w:t>
            </w:r>
          </w:p>
        </w:tc>
      </w:tr>
      <w:tr w:rsidR="00537B07" w:rsidRPr="005E5956">
        <w:trPr>
          <w:cantSplit/>
        </w:trPr>
        <w:tc>
          <w:tcPr>
            <w:tcW w:w="3656" w:type="dxa"/>
          </w:tcPr>
          <w:p w:rsidR="00537B07" w:rsidRPr="005E5956" w:rsidRDefault="00537B07" w:rsidP="003C36A6">
            <w:pPr>
              <w:spacing w:before="20" w:after="20"/>
            </w:pPr>
            <w:r w:rsidRPr="005E5956">
              <w:rPr>
                <w:noProof/>
              </w:rPr>
              <w:t>A termék felhasználása</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tisztító hatású higiénés kézfertőtlenítés</w:t>
            </w:r>
          </w:p>
        </w:tc>
      </w:tr>
      <w:tr w:rsidR="00537B07" w:rsidRPr="005E5956">
        <w:trPr>
          <w:cantSplit/>
        </w:trPr>
        <w:tc>
          <w:tcPr>
            <w:tcW w:w="3656" w:type="dxa"/>
          </w:tcPr>
          <w:p w:rsidR="00537B07" w:rsidRPr="005E5956" w:rsidRDefault="00537B07" w:rsidP="003C36A6">
            <w:pPr>
              <w:spacing w:before="20" w:after="20"/>
              <w:rPr>
                <w:noProof/>
              </w:rPr>
            </w:pPr>
            <w:r w:rsidRPr="005E5956">
              <w:rPr>
                <w:noProof/>
              </w:rPr>
              <w:t>Felhasználói kör</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rPr>
                <w:noProof/>
              </w:rPr>
            </w:pPr>
            <w:r w:rsidRPr="005E5956">
              <w:rPr>
                <w:noProof/>
              </w:rPr>
              <w:t>elsősorban foglalkozásszerű felhasználásra</w:t>
            </w:r>
          </w:p>
        </w:tc>
      </w:tr>
      <w:tr w:rsidR="00537B07" w:rsidRPr="00C26A4A">
        <w:trPr>
          <w:cantSplit/>
        </w:trPr>
        <w:tc>
          <w:tcPr>
            <w:tcW w:w="3656" w:type="dxa"/>
          </w:tcPr>
          <w:p w:rsidR="00537B07" w:rsidRPr="005E5956" w:rsidRDefault="00537B07" w:rsidP="003C36A6">
            <w:pPr>
              <w:spacing w:before="20" w:after="20"/>
            </w:pPr>
            <w:r w:rsidRPr="005E5956">
              <w:rPr>
                <w:noProof/>
              </w:rPr>
              <w:t>Biocid terméktípus</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Default="00537B07" w:rsidP="003C36A6">
            <w:pPr>
              <w:spacing w:before="20" w:after="20"/>
              <w:rPr>
                <w:noProof/>
              </w:rPr>
            </w:pPr>
            <w:r w:rsidRPr="005E5956">
              <w:rPr>
                <w:noProof/>
              </w:rPr>
              <w:t>I. Főcsoport: Fertőtlenítőszerek - 1. terméktípus</w:t>
            </w:r>
          </w:p>
          <w:p w:rsidR="00537B07" w:rsidRPr="005E5956" w:rsidRDefault="00537B07" w:rsidP="003C36A6">
            <w:pPr>
              <w:spacing w:before="20" w:after="20"/>
            </w:pPr>
            <w:r w:rsidRPr="005E5956">
              <w:rPr>
                <w:noProof/>
              </w:rPr>
              <w:t>Humán-egészségügyi biocid termék</w:t>
            </w:r>
          </w:p>
        </w:tc>
      </w:tr>
    </w:tbl>
    <w:p w:rsidR="00537B07" w:rsidRPr="005E5956" w:rsidRDefault="00537B07" w:rsidP="00646BFA">
      <w:pPr>
        <w:pStyle w:val="SpacingBeforeSubheading"/>
        <w:keepNext w:val="0"/>
        <w:rPr>
          <w:lang w:val="hu-HU"/>
        </w:rPr>
      </w:pPr>
    </w:p>
    <w:p w:rsidR="00537B07" w:rsidRPr="005E5956" w:rsidRDefault="00537B07" w:rsidP="00646BFA">
      <w:pPr>
        <w:pStyle w:val="Subheading"/>
        <w:keepNext w:val="0"/>
        <w:outlineLvl w:val="0"/>
        <w:rPr>
          <w:lang w:val="hu-HU"/>
        </w:rPr>
      </w:pPr>
      <w:r w:rsidRPr="005E5956">
        <w:rPr>
          <w:lang w:val="hu-HU"/>
        </w:rPr>
        <w:t>1.2.2.</w:t>
      </w:r>
      <w:r w:rsidRPr="005E5956">
        <w:rPr>
          <w:lang w:val="hu-HU"/>
        </w:rPr>
        <w:tab/>
        <w:t>Ellenjavallt felhasználás</w:t>
      </w:r>
    </w:p>
    <w:p w:rsidR="00537B07" w:rsidRPr="005E5956" w:rsidRDefault="00537B07" w:rsidP="00646BFA">
      <w:r w:rsidRPr="005E5956">
        <w:t>Nincs további információ.</w:t>
      </w:r>
    </w:p>
    <w:p w:rsidR="00537B07" w:rsidRPr="005E5956" w:rsidRDefault="00537B07" w:rsidP="00646BFA">
      <w:pPr>
        <w:pStyle w:val="Subheading"/>
        <w:keepNext w:val="0"/>
        <w:spacing w:before="60"/>
        <w:outlineLvl w:val="0"/>
        <w:rPr>
          <w:lang w:val="hu-HU"/>
        </w:rPr>
      </w:pPr>
      <w:r w:rsidRPr="005E5956">
        <w:rPr>
          <w:lang w:val="hu-HU"/>
        </w:rPr>
        <w:t>1.3.</w:t>
      </w:r>
      <w:r w:rsidRPr="005E5956">
        <w:rPr>
          <w:lang w:val="hu-HU"/>
        </w:rPr>
        <w:tab/>
      </w:r>
      <w:r w:rsidRPr="005E5956">
        <w:rPr>
          <w:noProof/>
          <w:lang w:val="hu-HU"/>
        </w:rPr>
        <w:t>A biztonsági adatlap szállítójának adatai</w:t>
      </w:r>
    </w:p>
    <w:p w:rsidR="00537B07" w:rsidRPr="005E5956" w:rsidRDefault="00537B07" w:rsidP="00646BFA">
      <w:pPr>
        <w:rPr>
          <w:noProof/>
        </w:rPr>
      </w:pPr>
      <w:r>
        <w:rPr>
          <w:noProof/>
        </w:rPr>
        <w:t>Gironde</w:t>
      </w:r>
      <w:r w:rsidRPr="005E5956">
        <w:rPr>
          <w:noProof/>
        </w:rPr>
        <w:t xml:space="preserve"> Kft.</w:t>
      </w:r>
    </w:p>
    <w:p w:rsidR="00537B07" w:rsidRPr="005E5956" w:rsidRDefault="00537B07" w:rsidP="00646BFA">
      <w:pPr>
        <w:rPr>
          <w:noProof/>
        </w:rPr>
      </w:pPr>
      <w:r>
        <w:rPr>
          <w:noProof/>
        </w:rPr>
        <w:t>H-3333</w:t>
      </w:r>
      <w:r w:rsidRPr="005E5956">
        <w:rPr>
          <w:noProof/>
        </w:rPr>
        <w:t xml:space="preserve"> </w:t>
      </w:r>
      <w:r>
        <w:rPr>
          <w:noProof/>
        </w:rPr>
        <w:t>Terpes</w:t>
      </w:r>
      <w:r w:rsidRPr="005E5956">
        <w:rPr>
          <w:noProof/>
        </w:rPr>
        <w:t xml:space="preserve">, </w:t>
      </w:r>
      <w:r>
        <w:rPr>
          <w:noProof/>
        </w:rPr>
        <w:t>Petőfi út 2-4</w:t>
      </w:r>
      <w:r w:rsidRPr="005E5956">
        <w:rPr>
          <w:noProof/>
        </w:rPr>
        <w:t>.</w:t>
      </w:r>
    </w:p>
    <w:p w:rsidR="00537B07" w:rsidRPr="005E5956" w:rsidRDefault="00537B07" w:rsidP="00646BFA">
      <w:pPr>
        <w:rPr>
          <w:noProof/>
        </w:rPr>
      </w:pPr>
      <w:r>
        <w:rPr>
          <w:noProof/>
        </w:rPr>
        <w:t>Telefon: +36 36 561 310</w:t>
      </w:r>
      <w:r>
        <w:rPr>
          <w:noProof/>
        </w:rPr>
        <w:tab/>
        <w:t>Fax: +36 36 371 022</w:t>
      </w:r>
    </w:p>
    <w:p w:rsidR="00537B07" w:rsidRPr="005E5956" w:rsidRDefault="00537B07" w:rsidP="00646BFA">
      <w:pPr>
        <w:pStyle w:val="Subheading"/>
        <w:keepNext w:val="0"/>
        <w:outlineLvl w:val="0"/>
        <w:rPr>
          <w:lang w:val="hu-HU"/>
        </w:rPr>
      </w:pPr>
      <w:r w:rsidRPr="005E5956">
        <w:rPr>
          <w:lang w:val="hu-HU"/>
        </w:rPr>
        <w:t>1.3.1.</w:t>
      </w:r>
      <w:r w:rsidRPr="005E5956">
        <w:rPr>
          <w:lang w:val="hu-HU"/>
        </w:rPr>
        <w:tab/>
      </w:r>
      <w:r w:rsidRPr="005E5956">
        <w:rPr>
          <w:noProof/>
          <w:lang w:val="hu-HU"/>
        </w:rPr>
        <w:t>A biztonsági adatlapért felelős személy e-mail címe</w:t>
      </w:r>
    </w:p>
    <w:p w:rsidR="00537B07" w:rsidRPr="00646BFA" w:rsidRDefault="00537B07" w:rsidP="00646BFA">
      <w:pPr>
        <w:spacing w:after="80"/>
        <w:rPr>
          <w:color w:val="000000"/>
        </w:rPr>
      </w:pPr>
      <w:hyperlink r:id="rId7" w:history="1">
        <w:r w:rsidRPr="00646BFA">
          <w:rPr>
            <w:rStyle w:val="Hyperlink"/>
            <w:noProof/>
            <w:color w:val="000000"/>
            <w:u w:val="none"/>
          </w:rPr>
          <w:t>info@gironde.hu</w:t>
        </w:r>
      </w:hyperlink>
    </w:p>
    <w:p w:rsidR="00537B07" w:rsidRPr="005E5956" w:rsidRDefault="00537B07" w:rsidP="00646BFA">
      <w:pPr>
        <w:pStyle w:val="Subheading"/>
        <w:keepNext w:val="0"/>
        <w:spacing w:before="120"/>
        <w:outlineLvl w:val="0"/>
        <w:rPr>
          <w:lang w:val="hu-HU"/>
        </w:rPr>
      </w:pPr>
      <w:r w:rsidRPr="005E5956">
        <w:rPr>
          <w:lang w:val="hu-HU"/>
        </w:rPr>
        <w:t>1.4.</w:t>
      </w:r>
      <w:r w:rsidRPr="005E5956">
        <w:rPr>
          <w:lang w:val="hu-HU"/>
        </w:rPr>
        <w:tab/>
      </w:r>
      <w:r w:rsidRPr="005E5956">
        <w:rPr>
          <w:noProof/>
          <w:lang w:val="hu-HU"/>
        </w:rPr>
        <w:t>Sürgősségi telefonszám</w:t>
      </w:r>
    </w:p>
    <w:tbl>
      <w:tblPr>
        <w:tblW w:w="9639" w:type="dxa"/>
        <w:tblInd w:w="-106" w:type="dxa"/>
        <w:tblLayout w:type="fixed"/>
        <w:tblLook w:val="00A0"/>
      </w:tblPr>
      <w:tblGrid>
        <w:gridCol w:w="9639"/>
      </w:tblGrid>
      <w:tr w:rsidR="00537B07" w:rsidRPr="00C26A4A">
        <w:tc>
          <w:tcPr>
            <w:tcW w:w="9639" w:type="dxa"/>
            <w:vAlign w:val="center"/>
          </w:tcPr>
          <w:p w:rsidR="00537B07" w:rsidRPr="00F2639F" w:rsidRDefault="00537B07" w:rsidP="003C36A6">
            <w:pPr>
              <w:tabs>
                <w:tab w:val="left" w:pos="2552"/>
                <w:tab w:val="left" w:pos="3402"/>
                <w:tab w:val="right" w:pos="7655"/>
              </w:tabs>
              <w:ind w:firstLine="70"/>
              <w:rPr>
                <w:snapToGrid w:val="0"/>
              </w:rPr>
            </w:pPr>
            <w:r w:rsidRPr="00F2639F">
              <w:rPr>
                <w:snapToGrid w:val="0"/>
              </w:rPr>
              <w:t>Egészségügyi Toxikológiai Tájékoztató Szolgálat (ETTSZ):</w:t>
            </w:r>
          </w:p>
          <w:p w:rsidR="00537B07" w:rsidRPr="00E94638" w:rsidRDefault="00537B07" w:rsidP="003C36A6">
            <w:pPr>
              <w:tabs>
                <w:tab w:val="left" w:pos="2552"/>
                <w:tab w:val="left" w:pos="3402"/>
                <w:tab w:val="left" w:pos="4200"/>
                <w:tab w:val="right" w:pos="7655"/>
              </w:tabs>
              <w:ind w:firstLine="353"/>
              <w:rPr>
                <w:snapToGrid w:val="0"/>
              </w:rPr>
            </w:pPr>
            <w:r w:rsidRPr="00E94638">
              <w:rPr>
                <w:snapToGrid w:val="0"/>
              </w:rPr>
              <w:t>+36 80 201 199 (0-24 órában, díjmentesen hívható – csak Magyarországról)</w:t>
            </w:r>
          </w:p>
          <w:p w:rsidR="00537B07" w:rsidRPr="005E5956" w:rsidRDefault="00537B07" w:rsidP="003C36A6">
            <w:pPr>
              <w:tabs>
                <w:tab w:val="left" w:pos="2552"/>
                <w:tab w:val="left" w:pos="3402"/>
                <w:tab w:val="left" w:pos="4200"/>
                <w:tab w:val="right" w:pos="7655"/>
              </w:tabs>
              <w:ind w:firstLine="353"/>
            </w:pPr>
            <w:r w:rsidRPr="00E94638">
              <w:rPr>
                <w:snapToGrid w:val="0"/>
              </w:rPr>
              <w:t>+36 1 476 6464 (0-24 órában, normál díj ellenében hívható – külföldről is)</w:t>
            </w:r>
          </w:p>
        </w:tc>
      </w:tr>
    </w:tbl>
    <w:p w:rsidR="00537B07" w:rsidRPr="005E5956" w:rsidRDefault="00537B07" w:rsidP="00646BFA">
      <w:pPr>
        <w:rPr>
          <w:sz w:val="2"/>
          <w:szCs w:val="2"/>
        </w:rPr>
      </w:pPr>
    </w:p>
    <w:p w:rsidR="00537B07" w:rsidRPr="005E5956" w:rsidRDefault="00537B07" w:rsidP="00646BFA">
      <w:pPr>
        <w:pStyle w:val="Heading"/>
        <w:keepNext w:val="0"/>
        <w:rPr>
          <w:lang w:val="hu-HU"/>
        </w:rPr>
      </w:pPr>
      <w:r w:rsidRPr="005E5956">
        <w:rPr>
          <w:noProof/>
          <w:lang w:val="hu-HU"/>
        </w:rPr>
        <w:t>2. SZAKASZ</w:t>
      </w:r>
      <w:r w:rsidRPr="005E5956">
        <w:rPr>
          <w:lang w:val="hu-HU"/>
        </w:rPr>
        <w:t>: A veszély azonosítása</w:t>
      </w:r>
    </w:p>
    <w:p w:rsidR="00537B07" w:rsidRPr="005E5956" w:rsidRDefault="00537B07" w:rsidP="00646BFA">
      <w:pPr>
        <w:pStyle w:val="SpacingBeforeSubheading"/>
        <w:keepNext w:val="0"/>
        <w:rPr>
          <w:lang w:val="hu-HU"/>
        </w:rPr>
      </w:pPr>
    </w:p>
    <w:p w:rsidR="00537B07" w:rsidRPr="005E5956" w:rsidRDefault="00537B07" w:rsidP="00646BFA">
      <w:pPr>
        <w:pStyle w:val="Subheading"/>
        <w:keepNext w:val="0"/>
        <w:outlineLvl w:val="0"/>
        <w:rPr>
          <w:lang w:val="hu-HU"/>
        </w:rPr>
      </w:pPr>
      <w:r w:rsidRPr="005E5956">
        <w:rPr>
          <w:lang w:val="hu-HU"/>
        </w:rPr>
        <w:t>2.1.</w:t>
      </w:r>
      <w:r w:rsidRPr="005E5956">
        <w:rPr>
          <w:lang w:val="hu-HU"/>
        </w:rPr>
        <w:tab/>
      </w:r>
      <w:r w:rsidRPr="005E5956">
        <w:rPr>
          <w:noProof/>
          <w:lang w:val="hu-HU"/>
        </w:rPr>
        <w:t>A keverék osztályozása</w:t>
      </w:r>
    </w:p>
    <w:p w:rsidR="00537B07" w:rsidRPr="005E5956" w:rsidRDefault="00537B07" w:rsidP="00646BFA">
      <w:pPr>
        <w:spacing w:after="40"/>
        <w:rPr>
          <w:noProof/>
        </w:rPr>
      </w:pPr>
      <w:r w:rsidRPr="005E5956">
        <w:rPr>
          <w:noProof/>
        </w:rPr>
        <w:t>A termék a gyártó, a vonakozó uniós szabályozások, a 1272/2008/EK (CLP) rendelet és módosításai szerint veszélyes keverék.</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1134"/>
        <w:gridCol w:w="3087"/>
        <w:gridCol w:w="1418"/>
        <w:gridCol w:w="1418"/>
      </w:tblGrid>
      <w:tr w:rsidR="00537B07" w:rsidRPr="005E5956">
        <w:trPr>
          <w:jc w:val="center"/>
        </w:trPr>
        <w:tc>
          <w:tcPr>
            <w:tcW w:w="3111" w:type="dxa"/>
            <w:gridSpan w:val="2"/>
            <w:tcBorders>
              <w:top w:val="nil"/>
              <w:left w:val="nil"/>
              <w:bottom w:val="nil"/>
            </w:tcBorders>
            <w:vAlign w:val="center"/>
          </w:tcPr>
          <w:p w:rsidR="00537B07" w:rsidRPr="005E5956" w:rsidRDefault="00537B07" w:rsidP="003C36A6">
            <w:pPr>
              <w:tabs>
                <w:tab w:val="left" w:pos="5812"/>
              </w:tabs>
              <w:spacing w:before="40" w:after="40"/>
              <w:rPr>
                <w:b/>
                <w:bCs/>
                <w:noProof/>
              </w:rPr>
            </w:pPr>
            <w:r>
              <w:rPr>
                <w:b/>
                <w:bCs/>
                <w:noProof/>
              </w:rPr>
              <w:t>A termék o</w:t>
            </w:r>
            <w:r w:rsidRPr="005E5956">
              <w:rPr>
                <w:b/>
                <w:bCs/>
                <w:noProof/>
              </w:rPr>
              <w:t>sztályozása:</w:t>
            </w:r>
          </w:p>
        </w:tc>
        <w:tc>
          <w:tcPr>
            <w:tcW w:w="3087" w:type="dxa"/>
            <w:vAlign w:val="center"/>
          </w:tcPr>
          <w:p w:rsidR="00537B07" w:rsidRPr="005E5956" w:rsidRDefault="00537B07" w:rsidP="003C36A6">
            <w:pPr>
              <w:tabs>
                <w:tab w:val="left" w:pos="5812"/>
              </w:tabs>
              <w:spacing w:before="40" w:after="40"/>
              <w:jc w:val="center"/>
              <w:rPr>
                <w:noProof/>
              </w:rPr>
            </w:pPr>
            <w:r w:rsidRPr="005E5956">
              <w:rPr>
                <w:noProof/>
              </w:rPr>
              <w:t>Veszélyességi osztály</w:t>
            </w:r>
          </w:p>
        </w:tc>
        <w:tc>
          <w:tcPr>
            <w:tcW w:w="1418" w:type="dxa"/>
            <w:vAlign w:val="center"/>
          </w:tcPr>
          <w:p w:rsidR="00537B07" w:rsidRPr="005E5956" w:rsidRDefault="00537B07" w:rsidP="003C36A6">
            <w:pPr>
              <w:tabs>
                <w:tab w:val="left" w:pos="5812"/>
              </w:tabs>
              <w:spacing w:before="40" w:after="40"/>
              <w:jc w:val="center"/>
              <w:rPr>
                <w:noProof/>
              </w:rPr>
            </w:pPr>
            <w:r w:rsidRPr="005E5956">
              <w:rPr>
                <w:noProof/>
              </w:rPr>
              <w:t>Veszélyességi kategória</w:t>
            </w:r>
          </w:p>
        </w:tc>
        <w:tc>
          <w:tcPr>
            <w:tcW w:w="1418" w:type="dxa"/>
            <w:vAlign w:val="center"/>
          </w:tcPr>
          <w:p w:rsidR="00537B07" w:rsidRPr="005E5956" w:rsidRDefault="00537B07" w:rsidP="003C36A6">
            <w:pPr>
              <w:tabs>
                <w:tab w:val="left" w:pos="5812"/>
              </w:tabs>
              <w:spacing w:before="40" w:after="40"/>
              <w:jc w:val="center"/>
              <w:rPr>
                <w:noProof/>
              </w:rPr>
            </w:pPr>
            <w:r w:rsidRPr="005E5956">
              <w:rPr>
                <w:noProof/>
              </w:rPr>
              <w:t>H-mondat</w:t>
            </w:r>
          </w:p>
        </w:tc>
      </w:tr>
      <w:tr w:rsidR="00537B07" w:rsidRPr="005E5956">
        <w:trPr>
          <w:jc w:val="center"/>
        </w:trPr>
        <w:tc>
          <w:tcPr>
            <w:tcW w:w="1977" w:type="dxa"/>
            <w:vMerge w:val="restart"/>
            <w:tcBorders>
              <w:top w:val="nil"/>
              <w:left w:val="nil"/>
            </w:tcBorders>
            <w:vAlign w:val="center"/>
          </w:tcPr>
          <w:p w:rsidR="00537B07" w:rsidRPr="005E5956" w:rsidRDefault="00537B07" w:rsidP="003C36A6">
            <w:pPr>
              <w:tabs>
                <w:tab w:val="left" w:pos="5812"/>
              </w:tabs>
              <w:spacing w:before="20" w:after="40"/>
              <w:ind w:firstLine="34"/>
              <w:rPr>
                <w:noProof/>
              </w:rPr>
            </w:pPr>
            <w:r w:rsidRPr="005E5956">
              <w:rPr>
                <w:noProof/>
              </w:rPr>
              <w:t>Egészségi veszély:</w:t>
            </w:r>
          </w:p>
        </w:tc>
        <w:tc>
          <w:tcPr>
            <w:tcW w:w="1134" w:type="dxa"/>
            <w:vAlign w:val="center"/>
          </w:tcPr>
          <w:p w:rsidR="00537B07" w:rsidRPr="005E5956" w:rsidRDefault="00537B07" w:rsidP="003C36A6">
            <w:pPr>
              <w:tabs>
                <w:tab w:val="left" w:pos="5812"/>
              </w:tabs>
              <w:spacing w:before="20" w:after="40"/>
              <w:ind w:firstLine="34"/>
              <w:rPr>
                <w:noProof/>
              </w:rPr>
            </w:pPr>
            <w:r w:rsidRPr="005E5956">
              <w:rPr>
                <w:noProof/>
              </w:rPr>
              <w:t>Skin Irrit 2</w:t>
            </w:r>
          </w:p>
        </w:tc>
        <w:tc>
          <w:tcPr>
            <w:tcW w:w="3087" w:type="dxa"/>
          </w:tcPr>
          <w:p w:rsidR="00537B07" w:rsidRPr="005E5956" w:rsidRDefault="00537B07" w:rsidP="003C36A6">
            <w:pPr>
              <w:tabs>
                <w:tab w:val="left" w:pos="5812"/>
              </w:tabs>
              <w:spacing w:before="20" w:after="40"/>
              <w:ind w:left="34"/>
              <w:rPr>
                <w:noProof/>
              </w:rPr>
            </w:pPr>
            <w:r w:rsidRPr="005E5956">
              <w:rPr>
                <w:noProof/>
              </w:rPr>
              <w:t>Bőrmarás/bőrirritáció</w:t>
            </w:r>
          </w:p>
        </w:tc>
        <w:tc>
          <w:tcPr>
            <w:tcW w:w="1418" w:type="dxa"/>
            <w:vAlign w:val="center"/>
          </w:tcPr>
          <w:p w:rsidR="00537B07" w:rsidRPr="005E5956" w:rsidRDefault="00537B07" w:rsidP="003C36A6">
            <w:pPr>
              <w:tabs>
                <w:tab w:val="left" w:pos="5812"/>
              </w:tabs>
              <w:spacing w:before="20" w:after="40"/>
              <w:jc w:val="center"/>
              <w:rPr>
                <w:noProof/>
              </w:rPr>
            </w:pPr>
            <w:r w:rsidRPr="005E5956">
              <w:rPr>
                <w:noProof/>
              </w:rPr>
              <w:t>2</w:t>
            </w:r>
          </w:p>
        </w:tc>
        <w:tc>
          <w:tcPr>
            <w:tcW w:w="1418" w:type="dxa"/>
          </w:tcPr>
          <w:p w:rsidR="00537B07" w:rsidRPr="005E5956" w:rsidRDefault="00537B07" w:rsidP="003C36A6">
            <w:pPr>
              <w:tabs>
                <w:tab w:val="left" w:pos="5812"/>
              </w:tabs>
              <w:spacing w:before="20" w:after="40"/>
              <w:jc w:val="center"/>
              <w:rPr>
                <w:noProof/>
              </w:rPr>
            </w:pPr>
            <w:r w:rsidRPr="005E5956">
              <w:rPr>
                <w:noProof/>
              </w:rPr>
              <w:t>H315</w:t>
            </w:r>
          </w:p>
        </w:tc>
      </w:tr>
      <w:tr w:rsidR="00537B07" w:rsidRPr="005E5956">
        <w:trPr>
          <w:jc w:val="center"/>
        </w:trPr>
        <w:tc>
          <w:tcPr>
            <w:tcW w:w="1977" w:type="dxa"/>
            <w:vMerge/>
            <w:tcBorders>
              <w:left w:val="nil"/>
              <w:bottom w:val="nil"/>
            </w:tcBorders>
            <w:vAlign w:val="center"/>
          </w:tcPr>
          <w:p w:rsidR="00537B07" w:rsidRPr="005E5956" w:rsidRDefault="00537B07" w:rsidP="003C36A6">
            <w:pPr>
              <w:tabs>
                <w:tab w:val="left" w:pos="5812"/>
              </w:tabs>
              <w:spacing w:before="20" w:after="40"/>
              <w:ind w:firstLine="34"/>
              <w:jc w:val="center"/>
              <w:rPr>
                <w:noProof/>
              </w:rPr>
            </w:pPr>
          </w:p>
        </w:tc>
        <w:tc>
          <w:tcPr>
            <w:tcW w:w="1134" w:type="dxa"/>
            <w:vAlign w:val="center"/>
          </w:tcPr>
          <w:p w:rsidR="00537B07" w:rsidRPr="005E5956" w:rsidRDefault="00537B07" w:rsidP="003C36A6">
            <w:pPr>
              <w:tabs>
                <w:tab w:val="left" w:pos="5812"/>
              </w:tabs>
              <w:spacing w:before="20" w:after="40"/>
              <w:ind w:firstLine="34"/>
              <w:rPr>
                <w:noProof/>
              </w:rPr>
            </w:pPr>
            <w:r w:rsidRPr="005E5956">
              <w:rPr>
                <w:noProof/>
              </w:rPr>
              <w:t>Eye Dam. 1</w:t>
            </w:r>
          </w:p>
        </w:tc>
        <w:tc>
          <w:tcPr>
            <w:tcW w:w="3087" w:type="dxa"/>
          </w:tcPr>
          <w:p w:rsidR="00537B07" w:rsidRPr="005E5956" w:rsidRDefault="00537B07" w:rsidP="003C36A6">
            <w:pPr>
              <w:tabs>
                <w:tab w:val="left" w:pos="5812"/>
              </w:tabs>
              <w:spacing w:before="20" w:after="40"/>
              <w:ind w:left="34"/>
              <w:rPr>
                <w:noProof/>
              </w:rPr>
            </w:pPr>
            <w:r w:rsidRPr="005E5956">
              <w:rPr>
                <w:noProof/>
              </w:rPr>
              <w:t>Súlyos szemkárosodás/szemirritáció</w:t>
            </w:r>
          </w:p>
        </w:tc>
        <w:tc>
          <w:tcPr>
            <w:tcW w:w="1418" w:type="dxa"/>
            <w:vAlign w:val="center"/>
          </w:tcPr>
          <w:p w:rsidR="00537B07" w:rsidRPr="005E5956" w:rsidRDefault="00537B07" w:rsidP="003C36A6">
            <w:pPr>
              <w:tabs>
                <w:tab w:val="left" w:pos="5812"/>
              </w:tabs>
              <w:spacing w:before="20" w:after="40"/>
              <w:jc w:val="center"/>
              <w:rPr>
                <w:noProof/>
              </w:rPr>
            </w:pPr>
            <w:r w:rsidRPr="005E5956">
              <w:rPr>
                <w:noProof/>
              </w:rPr>
              <w:t>1</w:t>
            </w:r>
          </w:p>
        </w:tc>
        <w:tc>
          <w:tcPr>
            <w:tcW w:w="1418" w:type="dxa"/>
          </w:tcPr>
          <w:p w:rsidR="00537B07" w:rsidRPr="005E5956" w:rsidRDefault="00537B07" w:rsidP="003C36A6">
            <w:pPr>
              <w:tabs>
                <w:tab w:val="left" w:pos="5812"/>
              </w:tabs>
              <w:spacing w:before="20" w:after="40"/>
              <w:jc w:val="center"/>
              <w:rPr>
                <w:noProof/>
              </w:rPr>
            </w:pPr>
            <w:r w:rsidRPr="005E5956">
              <w:rPr>
                <w:noProof/>
              </w:rPr>
              <w:t>H318</w:t>
            </w:r>
          </w:p>
        </w:tc>
      </w:tr>
    </w:tbl>
    <w:p w:rsidR="00537B07" w:rsidRPr="005E5956" w:rsidRDefault="00537B07" w:rsidP="005D1A99">
      <w:pPr>
        <w:spacing w:before="60"/>
      </w:pPr>
    </w:p>
    <w:p w:rsidR="00537B07" w:rsidRPr="005E5956" w:rsidRDefault="00537B07" w:rsidP="00646BFA">
      <w:pPr>
        <w:rPr>
          <w:sz w:val="2"/>
          <w:szCs w:val="2"/>
        </w:rPr>
      </w:pPr>
    </w:p>
    <w:p w:rsidR="00537B07" w:rsidRPr="005E5956" w:rsidRDefault="00537B07" w:rsidP="00646BFA">
      <w:pPr>
        <w:pStyle w:val="Subheading"/>
        <w:keepNext w:val="0"/>
        <w:spacing w:before="120"/>
        <w:outlineLvl w:val="0"/>
        <w:rPr>
          <w:lang w:val="hu-HU"/>
        </w:rPr>
      </w:pPr>
      <w:r w:rsidRPr="005E5956">
        <w:rPr>
          <w:lang w:val="hu-HU"/>
        </w:rPr>
        <w:t>2.2.</w:t>
      </w:r>
      <w:r w:rsidRPr="005E5956">
        <w:rPr>
          <w:lang w:val="hu-HU"/>
        </w:rPr>
        <w:tab/>
      </w:r>
      <w:r w:rsidRPr="005E5956">
        <w:rPr>
          <w:noProof/>
          <w:lang w:val="hu-HU"/>
        </w:rPr>
        <w:t>Címkézési elemek</w:t>
      </w:r>
    </w:p>
    <w:tbl>
      <w:tblPr>
        <w:tblW w:w="9735" w:type="dxa"/>
        <w:jc w:val="center"/>
        <w:tblLayout w:type="fixed"/>
        <w:tblLook w:val="00A0"/>
      </w:tblPr>
      <w:tblGrid>
        <w:gridCol w:w="3558"/>
        <w:gridCol w:w="216"/>
        <w:gridCol w:w="1217"/>
        <w:gridCol w:w="4744"/>
      </w:tblGrid>
      <w:tr w:rsidR="00537B07" w:rsidRPr="005E5956">
        <w:trPr>
          <w:cantSplit/>
          <w:trHeight w:val="1070"/>
          <w:jc w:val="center"/>
        </w:trPr>
        <w:tc>
          <w:tcPr>
            <w:tcW w:w="3558" w:type="dxa"/>
          </w:tcPr>
          <w:p w:rsidR="00537B07" w:rsidRPr="005E5956" w:rsidRDefault="00537B07" w:rsidP="003C36A6">
            <w:r w:rsidRPr="005E5956">
              <w:rPr>
                <w:noProof/>
              </w:rPr>
              <w:t>Veszélyt jelző piktogram</w:t>
            </w:r>
          </w:p>
        </w:tc>
        <w:tc>
          <w:tcPr>
            <w:tcW w:w="160" w:type="dxa"/>
            <w:tcMar>
              <w:left w:w="0" w:type="dxa"/>
              <w:right w:w="0" w:type="dxa"/>
            </w:tcMar>
          </w:tcPr>
          <w:p w:rsidR="00537B07" w:rsidRPr="005E5956" w:rsidRDefault="00537B07" w:rsidP="003C36A6">
            <w:r w:rsidRPr="005E5956">
              <w:t>:</w:t>
            </w:r>
          </w:p>
        </w:tc>
        <w:tc>
          <w:tcPr>
            <w:tcW w:w="1273" w:type="dxa"/>
            <w:tcMar>
              <w:left w:w="0" w:type="dxa"/>
              <w:right w:w="28" w:type="dxa"/>
            </w:tcMar>
          </w:tcPr>
          <w:p w:rsidR="00537B07" w:rsidRPr="005D1A99" w:rsidRDefault="00537B07" w:rsidP="005D1A99">
            <w:pPr>
              <w:rPr>
                <w:noProof/>
                <w:sz w:val="12"/>
                <w:szCs w:val="12"/>
              </w:rPr>
            </w:pPr>
            <w:r w:rsidRPr="00263DF6">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5" o:spid="_x0000_i1025" type="#_x0000_t75" alt="acid_red" style="width:61.5pt;height:61.5pt;visibility:visible">
                  <v:imagedata r:id="rId8" o:title=""/>
                </v:shape>
              </w:pict>
            </w:r>
          </w:p>
          <w:p w:rsidR="00537B07" w:rsidRPr="005E5956" w:rsidRDefault="00537B07" w:rsidP="005D1A99">
            <w:pPr>
              <w:spacing w:after="20"/>
              <w:jc w:val="center"/>
            </w:pPr>
            <w:r w:rsidRPr="005E5956">
              <w:rPr>
                <w:noProof/>
              </w:rPr>
              <w:t>GHS05</w:t>
            </w:r>
          </w:p>
        </w:tc>
        <w:tc>
          <w:tcPr>
            <w:tcW w:w="4744" w:type="dxa"/>
            <w:tcMar>
              <w:left w:w="0" w:type="dxa"/>
              <w:right w:w="0" w:type="dxa"/>
            </w:tcMar>
          </w:tcPr>
          <w:p w:rsidR="00537B07" w:rsidRDefault="00537B07" w:rsidP="003C36A6">
            <w:r w:rsidRPr="00263DF6">
              <w:rPr>
                <w:rFonts w:ascii="Tahoma" w:hAnsi="Tahoma" w:cs="Tahoma"/>
                <w:noProof/>
              </w:rPr>
              <w:pict>
                <v:shape id="Kép 6" o:spid="_x0000_i1026" type="#_x0000_t75" alt="Aquatic-pollut-red" style="width:61.5pt;height:61.5pt;visibility:visible">
                  <v:imagedata r:id="rId9" o:title=""/>
                </v:shape>
              </w:pict>
            </w:r>
          </w:p>
          <w:p w:rsidR="00537B07" w:rsidRPr="005E5956" w:rsidRDefault="00537B07" w:rsidP="005D1A99">
            <w:r>
              <w:t xml:space="preserve">      GHS09</w:t>
            </w:r>
          </w:p>
        </w:tc>
      </w:tr>
      <w:tr w:rsidR="00537B07" w:rsidRPr="005E5956">
        <w:trPr>
          <w:jc w:val="center"/>
        </w:trPr>
        <w:tc>
          <w:tcPr>
            <w:tcW w:w="3558" w:type="dxa"/>
          </w:tcPr>
          <w:p w:rsidR="00537B07" w:rsidRPr="005E5956" w:rsidRDefault="00537B07" w:rsidP="003C36A6">
            <w:pPr>
              <w:spacing w:before="40" w:after="40"/>
            </w:pPr>
            <w:r w:rsidRPr="005E5956">
              <w:rPr>
                <w:noProof/>
              </w:rPr>
              <w:t>Figyelmeztetés</w:t>
            </w:r>
          </w:p>
        </w:tc>
        <w:tc>
          <w:tcPr>
            <w:tcW w:w="160" w:type="dxa"/>
            <w:tcMar>
              <w:left w:w="0" w:type="dxa"/>
              <w:right w:w="0" w:type="dxa"/>
            </w:tcMar>
          </w:tcPr>
          <w:p w:rsidR="00537B07" w:rsidRPr="005E5956" w:rsidRDefault="00537B07" w:rsidP="003C36A6">
            <w:pPr>
              <w:spacing w:before="40" w:after="40"/>
            </w:pPr>
            <w:r w:rsidRPr="005E5956">
              <w:t>:</w:t>
            </w:r>
          </w:p>
        </w:tc>
        <w:tc>
          <w:tcPr>
            <w:tcW w:w="6017" w:type="dxa"/>
            <w:gridSpan w:val="2"/>
            <w:tcMar>
              <w:left w:w="0" w:type="dxa"/>
              <w:right w:w="0" w:type="dxa"/>
            </w:tcMar>
          </w:tcPr>
          <w:p w:rsidR="00537B07" w:rsidRPr="005E5956" w:rsidRDefault="00537B07" w:rsidP="003C36A6">
            <w:pPr>
              <w:spacing w:before="40" w:after="40"/>
            </w:pPr>
            <w:r w:rsidRPr="005E5956">
              <w:rPr>
                <w:noProof/>
              </w:rPr>
              <w:t>VESZÉLY</w:t>
            </w:r>
          </w:p>
        </w:tc>
      </w:tr>
      <w:tr w:rsidR="00537B07" w:rsidRPr="00C26A4A">
        <w:trPr>
          <w:jc w:val="center"/>
        </w:trPr>
        <w:tc>
          <w:tcPr>
            <w:tcW w:w="3558" w:type="dxa"/>
          </w:tcPr>
          <w:p w:rsidR="00537B07" w:rsidRPr="005E5956" w:rsidRDefault="00537B07" w:rsidP="003C36A6">
            <w:pPr>
              <w:spacing w:before="40" w:after="40"/>
            </w:pPr>
            <w:r w:rsidRPr="005E5956">
              <w:rPr>
                <w:noProof/>
              </w:rPr>
              <w:t>A keverék veszélyeire/kockázataira figyelmeztető H-mondatok</w:t>
            </w:r>
          </w:p>
        </w:tc>
        <w:tc>
          <w:tcPr>
            <w:tcW w:w="160" w:type="dxa"/>
            <w:tcMar>
              <w:left w:w="0" w:type="dxa"/>
              <w:right w:w="0" w:type="dxa"/>
            </w:tcMar>
          </w:tcPr>
          <w:p w:rsidR="00537B07" w:rsidRPr="005E5956" w:rsidRDefault="00537B07" w:rsidP="003C36A6">
            <w:pPr>
              <w:spacing w:before="40" w:after="40"/>
            </w:pPr>
            <w:r w:rsidRPr="005E5956">
              <w:t>:</w:t>
            </w:r>
          </w:p>
        </w:tc>
        <w:tc>
          <w:tcPr>
            <w:tcW w:w="6017" w:type="dxa"/>
            <w:gridSpan w:val="2"/>
            <w:tcMar>
              <w:left w:w="0" w:type="dxa"/>
              <w:right w:w="0" w:type="dxa"/>
            </w:tcMar>
          </w:tcPr>
          <w:p w:rsidR="00537B07" w:rsidRPr="005E5956" w:rsidRDefault="00537B07" w:rsidP="003C36A6">
            <w:pPr>
              <w:tabs>
                <w:tab w:val="left" w:pos="615"/>
              </w:tabs>
              <w:spacing w:before="40"/>
              <w:rPr>
                <w:noProof/>
              </w:rPr>
            </w:pPr>
            <w:r w:rsidRPr="005E5956">
              <w:rPr>
                <w:noProof/>
              </w:rPr>
              <w:t>H315</w:t>
            </w:r>
            <w:r w:rsidRPr="005E5956">
              <w:rPr>
                <w:noProof/>
              </w:rPr>
              <w:tab/>
              <w:t>Bőrirritáló hatású.</w:t>
            </w:r>
          </w:p>
          <w:p w:rsidR="00537B07" w:rsidRDefault="00537B07" w:rsidP="003C36A6">
            <w:pPr>
              <w:tabs>
                <w:tab w:val="left" w:pos="615"/>
              </w:tabs>
              <w:spacing w:after="40"/>
              <w:rPr>
                <w:noProof/>
              </w:rPr>
            </w:pPr>
            <w:r w:rsidRPr="005E5956">
              <w:rPr>
                <w:noProof/>
              </w:rPr>
              <w:t>H318</w:t>
            </w:r>
            <w:r w:rsidRPr="005E5956">
              <w:rPr>
                <w:noProof/>
              </w:rPr>
              <w:tab/>
              <w:t>Súlyos szemkárosodást okoz.</w:t>
            </w:r>
          </w:p>
          <w:p w:rsidR="00537B07" w:rsidRPr="005E5956" w:rsidRDefault="00537B07" w:rsidP="003C36A6">
            <w:pPr>
              <w:tabs>
                <w:tab w:val="left" w:pos="615"/>
              </w:tabs>
              <w:spacing w:after="40"/>
            </w:pPr>
            <w:r>
              <w:rPr>
                <w:noProof/>
              </w:rPr>
              <w:t>H400   Nagyon veszélyes a vízi élővilágra</w:t>
            </w:r>
          </w:p>
        </w:tc>
      </w:tr>
      <w:tr w:rsidR="00537B07" w:rsidRPr="005E5956">
        <w:trPr>
          <w:jc w:val="center"/>
        </w:trPr>
        <w:tc>
          <w:tcPr>
            <w:tcW w:w="3558" w:type="dxa"/>
          </w:tcPr>
          <w:p w:rsidR="00537B07" w:rsidRPr="005E5956" w:rsidRDefault="00537B07" w:rsidP="003C36A6">
            <w:r w:rsidRPr="005E5956">
              <w:rPr>
                <w:noProof/>
              </w:rPr>
              <w:t>Óvintézkedésre vonatkozó P-mondatok:</w:t>
            </w:r>
          </w:p>
        </w:tc>
        <w:tc>
          <w:tcPr>
            <w:tcW w:w="160" w:type="dxa"/>
            <w:tcMar>
              <w:left w:w="0" w:type="dxa"/>
              <w:right w:w="0" w:type="dxa"/>
            </w:tcMar>
          </w:tcPr>
          <w:p w:rsidR="00537B07" w:rsidRPr="005E5956" w:rsidRDefault="00537B07" w:rsidP="003C36A6">
            <w:r w:rsidRPr="005E5956">
              <w:t>:</w:t>
            </w:r>
          </w:p>
        </w:tc>
        <w:tc>
          <w:tcPr>
            <w:tcW w:w="6017" w:type="dxa"/>
            <w:gridSpan w:val="2"/>
            <w:tcMar>
              <w:left w:w="0" w:type="dxa"/>
              <w:right w:w="0" w:type="dxa"/>
            </w:tcMar>
          </w:tcPr>
          <w:p w:rsidR="00537B07" w:rsidRDefault="00537B07" w:rsidP="003C36A6">
            <w:pPr>
              <w:tabs>
                <w:tab w:val="left" w:pos="615"/>
              </w:tabs>
              <w:spacing w:before="40"/>
              <w:rPr>
                <w:noProof/>
              </w:rPr>
            </w:pPr>
            <w:r w:rsidRPr="005E5956">
              <w:rPr>
                <w:noProof/>
              </w:rPr>
              <w:t>P102</w:t>
            </w:r>
            <w:r w:rsidRPr="005E5956">
              <w:rPr>
                <w:noProof/>
              </w:rPr>
              <w:tab/>
              <w:t>Gyermekektől elzárva tartandó.</w:t>
            </w:r>
          </w:p>
          <w:p w:rsidR="00537B07" w:rsidRPr="005E5956" w:rsidRDefault="00537B07" w:rsidP="003C36A6">
            <w:pPr>
              <w:tabs>
                <w:tab w:val="left" w:pos="615"/>
              </w:tabs>
              <w:spacing w:before="40"/>
              <w:rPr>
                <w:noProof/>
              </w:rPr>
            </w:pPr>
            <w:r>
              <w:rPr>
                <w:noProof/>
              </w:rPr>
              <w:t>P103    Használat előtt  olvassa el a címkén közölt információkat.</w:t>
            </w:r>
          </w:p>
          <w:p w:rsidR="00537B07" w:rsidRPr="005E5956" w:rsidRDefault="00537B07" w:rsidP="003C36A6">
            <w:pPr>
              <w:tabs>
                <w:tab w:val="left" w:pos="615"/>
                <w:tab w:val="left" w:pos="1323"/>
              </w:tabs>
              <w:spacing w:before="40"/>
              <w:ind w:left="584" w:hanging="584"/>
              <w:rPr>
                <w:noProof/>
              </w:rPr>
            </w:pPr>
            <w:r w:rsidRPr="005E5956">
              <w:rPr>
                <w:noProof/>
              </w:rPr>
              <w:t>P305+P351+P338</w:t>
            </w:r>
            <w:r w:rsidRPr="005E5956">
              <w:rPr>
                <w:noProof/>
              </w:rPr>
              <w:tab/>
              <w:t>SZEMBE KERÜLÉS esetén: Több percig tartó óvatos öblítés vízzel. Adott esetben a kontaktlencsék eltávolítása, ha könnyen megoldható. Az öblítés folytatása</w:t>
            </w:r>
          </w:p>
          <w:p w:rsidR="00537B07" w:rsidRDefault="00537B07" w:rsidP="003C36A6">
            <w:pPr>
              <w:tabs>
                <w:tab w:val="left" w:pos="615"/>
                <w:tab w:val="left" w:pos="1323"/>
              </w:tabs>
              <w:spacing w:before="40"/>
              <w:rPr>
                <w:noProof/>
              </w:rPr>
            </w:pPr>
            <w:r w:rsidRPr="005E5956">
              <w:rPr>
                <w:noProof/>
              </w:rPr>
              <w:t>P273</w:t>
            </w:r>
            <w:r w:rsidRPr="005E5956">
              <w:rPr>
                <w:noProof/>
              </w:rPr>
              <w:tab/>
              <w:t>Kerülni kell az anyagnak a környezetbe való kijutását.</w:t>
            </w:r>
          </w:p>
          <w:p w:rsidR="00537B07" w:rsidRPr="005E5956" w:rsidRDefault="00537B07" w:rsidP="003C36A6">
            <w:pPr>
              <w:tabs>
                <w:tab w:val="left" w:pos="615"/>
                <w:tab w:val="left" w:pos="1323"/>
              </w:tabs>
              <w:spacing w:before="40"/>
            </w:pPr>
            <w:r>
              <w:rPr>
                <w:noProof/>
              </w:rPr>
              <w:t>P501    A tartalom/edény elhelyezése hulladékként: helyi előírások szerint.</w:t>
            </w:r>
          </w:p>
        </w:tc>
      </w:tr>
    </w:tbl>
    <w:p w:rsidR="00537B07" w:rsidRPr="005E5956" w:rsidRDefault="00537B07" w:rsidP="00646BFA">
      <w:pPr>
        <w:rPr>
          <w:sz w:val="2"/>
          <w:szCs w:val="2"/>
        </w:rPr>
      </w:pPr>
    </w:p>
    <w:p w:rsidR="00537B07" w:rsidRPr="005E5956" w:rsidRDefault="00537B07" w:rsidP="004407E4">
      <w:pPr>
        <w:pStyle w:val="Subheading"/>
        <w:keepNext w:val="0"/>
        <w:spacing w:before="120"/>
        <w:outlineLvl w:val="0"/>
        <w:rPr>
          <w:lang w:val="hu-HU"/>
        </w:rPr>
      </w:pPr>
      <w:r w:rsidRPr="005E5956">
        <w:rPr>
          <w:lang w:val="hu-HU"/>
        </w:rPr>
        <w:t>2.3.</w:t>
      </w:r>
      <w:r w:rsidRPr="005E5956">
        <w:rPr>
          <w:lang w:val="hu-HU"/>
        </w:rPr>
        <w:tab/>
      </w:r>
      <w:r w:rsidRPr="005E5956">
        <w:rPr>
          <w:noProof/>
          <w:lang w:val="hu-HU"/>
        </w:rPr>
        <w:t>Egyéb veszély</w:t>
      </w:r>
    </w:p>
    <w:tbl>
      <w:tblPr>
        <w:tblW w:w="9893" w:type="dxa"/>
        <w:tblInd w:w="-106" w:type="dxa"/>
        <w:tblLayout w:type="fixed"/>
        <w:tblLook w:val="00A0"/>
      </w:tblPr>
      <w:tblGrid>
        <w:gridCol w:w="9893"/>
      </w:tblGrid>
      <w:tr w:rsidR="00537B07" w:rsidRPr="0074703D">
        <w:tc>
          <w:tcPr>
            <w:tcW w:w="9893" w:type="dxa"/>
          </w:tcPr>
          <w:p w:rsidR="00537B07" w:rsidRPr="00F2639F" w:rsidRDefault="00537B07" w:rsidP="003C36A6">
            <w:pPr>
              <w:rPr>
                <w:noProof/>
              </w:rPr>
            </w:pPr>
            <w:r w:rsidRPr="00F2639F">
              <w:rPr>
                <w:noProof/>
              </w:rPr>
              <w:t xml:space="preserve">A termék nem tartalmaz olyan anyagot, amely a becslések szerint perzisztens, bioakkumulatív és toxikus (PBT) vagy nagy perzisztens és nagyon bioakkumulatív lenne a REACH rendelet XIII. mellékletének kritériumai szerint. </w:t>
            </w:r>
          </w:p>
          <w:p w:rsidR="00537B07" w:rsidRPr="00157759" w:rsidRDefault="00537B07" w:rsidP="003C36A6">
            <w:pPr>
              <w:rPr>
                <w:noProof/>
              </w:rPr>
            </w:pPr>
            <w:r w:rsidRPr="00095DBD">
              <w:rPr>
                <w:noProof/>
              </w:rPr>
              <w:t>A</w:t>
            </w:r>
            <w:bookmarkStart w:id="0" w:name="_Hlk123033243"/>
            <w:r w:rsidRPr="00157759">
              <w:rPr>
                <w:noProof/>
              </w:rPr>
              <w:t xml:space="preserve"> termék összetevői nem szerepelnek az endokrin rendszert károsító anyagként azonosított vegyi anyagok és az endokrin rendszert károsító tulajdonságokkal valószínűsítetten rendelkező vegyi anyagok adatbázisaiban. </w:t>
            </w:r>
          </w:p>
          <w:bookmarkEnd w:id="0"/>
          <w:p w:rsidR="00537B07" w:rsidRPr="005E5956" w:rsidRDefault="00537B07" w:rsidP="003C36A6">
            <w:pPr>
              <w:rPr>
                <w:noProof/>
              </w:rPr>
            </w:pPr>
            <w:r w:rsidRPr="00157759">
              <w:rPr>
                <w:noProof/>
              </w:rPr>
              <w:t xml:space="preserve">A termék nem tartalmaz a 1907/2006/EK (REACH) rendelet értelmében a különös aggodalomra okot adó anyagok listájára (Candidate List of Substance of Very High Concern) felterjesztett anyagot; lásd: </w:t>
            </w:r>
            <w:hyperlink r:id="rId10" w:history="1">
              <w:r w:rsidRPr="00321BFB">
                <w:rPr>
                  <w:rStyle w:val="Hyperlink"/>
                  <w:noProof/>
                </w:rPr>
                <w:t>https://echa.europa.eu/hu/candidate-list-table</w:t>
              </w:r>
            </w:hyperlink>
          </w:p>
        </w:tc>
      </w:tr>
    </w:tbl>
    <w:p w:rsidR="00537B07" w:rsidRPr="005E5956" w:rsidRDefault="00537B07" w:rsidP="00E30E9C">
      <w:pPr>
        <w:pStyle w:val="Heading"/>
        <w:keepNext w:val="0"/>
        <w:rPr>
          <w:lang w:val="hu-HU"/>
        </w:rPr>
      </w:pPr>
      <w:r w:rsidRPr="005E5956">
        <w:rPr>
          <w:noProof/>
          <w:lang w:val="hu-HU"/>
        </w:rPr>
        <w:t>3. SZAKASZ</w:t>
      </w:r>
      <w:r w:rsidRPr="005E5956">
        <w:rPr>
          <w:lang w:val="hu-HU"/>
        </w:rPr>
        <w:t xml:space="preserve">: </w:t>
      </w:r>
      <w:r w:rsidRPr="005E5956">
        <w:rPr>
          <w:noProof/>
          <w:lang w:val="hu-HU"/>
        </w:rPr>
        <w:t>Összetétel vagy az összetevőkre vonatkozó adatok</w:t>
      </w:r>
    </w:p>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3.1.</w:t>
      </w:r>
      <w:r w:rsidRPr="005E5956">
        <w:rPr>
          <w:lang w:val="hu-HU"/>
        </w:rPr>
        <w:tab/>
      </w:r>
      <w:r w:rsidRPr="005E5956">
        <w:rPr>
          <w:noProof/>
          <w:lang w:val="hu-HU"/>
        </w:rPr>
        <w:t>Anyag</w:t>
      </w:r>
    </w:p>
    <w:p w:rsidR="00537B07" w:rsidRPr="005E5956" w:rsidRDefault="00537B07" w:rsidP="00E30E9C">
      <w:pPr>
        <w:spacing w:after="20"/>
      </w:pPr>
      <w:r w:rsidRPr="005E5956">
        <w:rPr>
          <w:noProof/>
        </w:rPr>
        <w:t>Nem alkalmazható.</w:t>
      </w:r>
    </w:p>
    <w:p w:rsidR="00537B07" w:rsidRPr="005E5956" w:rsidRDefault="00537B07" w:rsidP="00E30E9C">
      <w:pPr>
        <w:pStyle w:val="Subheading"/>
        <w:outlineLvl w:val="0"/>
        <w:rPr>
          <w:lang w:val="hu-HU"/>
        </w:rPr>
      </w:pPr>
      <w:r w:rsidRPr="005E5956">
        <w:rPr>
          <w:lang w:val="hu-HU"/>
        </w:rPr>
        <w:t>3.2.</w:t>
      </w:r>
      <w:r w:rsidRPr="005E5956">
        <w:rPr>
          <w:lang w:val="hu-HU"/>
        </w:rPr>
        <w:tab/>
      </w:r>
      <w:r w:rsidRPr="005E5956">
        <w:rPr>
          <w:noProof/>
          <w:lang w:val="hu-HU"/>
        </w:rPr>
        <w:t>Keverék</w:t>
      </w:r>
    </w:p>
    <w:p w:rsidR="00537B07" w:rsidRPr="005E5956" w:rsidRDefault="00537B07" w:rsidP="00E30E9C">
      <w:pPr>
        <w:rPr>
          <w:sz w:val="2"/>
          <w:szCs w:val="2"/>
        </w:rPr>
      </w:pPr>
    </w:p>
    <w:p w:rsidR="00537B07" w:rsidRPr="005E5956" w:rsidRDefault="00537B07" w:rsidP="00E30E9C">
      <w:pPr>
        <w:rPr>
          <w:sz w:val="2"/>
          <w:szCs w:val="2"/>
        </w:rPr>
      </w:pPr>
    </w:p>
    <w:p w:rsidR="00537B07" w:rsidRPr="005E5956" w:rsidRDefault="00537B07" w:rsidP="00E30E9C">
      <w:pPr>
        <w:rPr>
          <w:sz w:val="2"/>
          <w:szCs w:val="2"/>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0A0"/>
      </w:tblPr>
      <w:tblGrid>
        <w:gridCol w:w="2652"/>
        <w:gridCol w:w="2640"/>
        <w:gridCol w:w="1276"/>
        <w:gridCol w:w="3163"/>
      </w:tblGrid>
      <w:tr w:rsidR="00537B07" w:rsidRPr="005E5956">
        <w:trPr>
          <w:cantSplit/>
          <w:tblHeader/>
          <w:jc w:val="center"/>
        </w:trPr>
        <w:tc>
          <w:tcPr>
            <w:tcW w:w="2652" w:type="dxa"/>
            <w:vAlign w:val="center"/>
          </w:tcPr>
          <w:p w:rsidR="00537B07" w:rsidRPr="005E5956" w:rsidRDefault="00537B07" w:rsidP="003C36A6">
            <w:pPr>
              <w:keepNext/>
              <w:jc w:val="center"/>
              <w:rPr>
                <w:b/>
                <w:bCs/>
              </w:rPr>
            </w:pPr>
            <w:r w:rsidRPr="005E5956">
              <w:rPr>
                <w:b/>
                <w:bCs/>
                <w:noProof/>
              </w:rPr>
              <w:t>Veszélyes összetevők</w:t>
            </w:r>
          </w:p>
        </w:tc>
        <w:tc>
          <w:tcPr>
            <w:tcW w:w="2640" w:type="dxa"/>
            <w:vAlign w:val="center"/>
          </w:tcPr>
          <w:p w:rsidR="00537B07" w:rsidRPr="005E5956" w:rsidRDefault="00537B07" w:rsidP="003C36A6">
            <w:pPr>
              <w:keepNext/>
              <w:jc w:val="center"/>
              <w:rPr>
                <w:b/>
                <w:bCs/>
              </w:rPr>
            </w:pPr>
            <w:r w:rsidRPr="005E5956">
              <w:rPr>
                <w:b/>
                <w:bCs/>
                <w:noProof/>
              </w:rPr>
              <w:t>Azonosító számok</w:t>
            </w:r>
          </w:p>
        </w:tc>
        <w:tc>
          <w:tcPr>
            <w:tcW w:w="1276" w:type="dxa"/>
            <w:vAlign w:val="center"/>
          </w:tcPr>
          <w:p w:rsidR="00537B07" w:rsidRPr="005E5956" w:rsidRDefault="00537B07" w:rsidP="003C36A6">
            <w:pPr>
              <w:keepNext/>
              <w:jc w:val="center"/>
              <w:rPr>
                <w:b/>
                <w:bCs/>
              </w:rPr>
            </w:pPr>
            <w:r w:rsidRPr="005E5956">
              <w:rPr>
                <w:b/>
                <w:bCs/>
              </w:rPr>
              <w:t>Koncentráció</w:t>
            </w:r>
          </w:p>
        </w:tc>
        <w:tc>
          <w:tcPr>
            <w:tcW w:w="3163" w:type="dxa"/>
            <w:vAlign w:val="center"/>
          </w:tcPr>
          <w:p w:rsidR="00537B07" w:rsidRPr="005E5956" w:rsidRDefault="00537B07" w:rsidP="003C36A6">
            <w:pPr>
              <w:keepNext/>
              <w:jc w:val="center"/>
              <w:rPr>
                <w:b/>
                <w:bCs/>
              </w:rPr>
            </w:pPr>
            <w:r w:rsidRPr="005E5956">
              <w:rPr>
                <w:b/>
                <w:bCs/>
                <w:noProof/>
              </w:rPr>
              <w:t>Veszélyességi osztály, kategória,</w:t>
            </w:r>
            <w:r w:rsidRPr="005E5956">
              <w:rPr>
                <w:b/>
                <w:bCs/>
                <w:noProof/>
              </w:rPr>
              <w:br/>
              <w:t>H-mondat</w:t>
            </w:r>
          </w:p>
        </w:tc>
      </w:tr>
      <w:tr w:rsidR="00537B07" w:rsidRPr="005E5956">
        <w:trPr>
          <w:cantSplit/>
          <w:jc w:val="center"/>
        </w:trPr>
        <w:tc>
          <w:tcPr>
            <w:tcW w:w="2652" w:type="dxa"/>
            <w:vAlign w:val="center"/>
          </w:tcPr>
          <w:p w:rsidR="00537B07" w:rsidRPr="005E5956" w:rsidRDefault="00537B07" w:rsidP="003C36A6">
            <w:r w:rsidRPr="005E5956">
              <w:rPr>
                <w:noProof/>
              </w:rPr>
              <w:t>Didecil-dimetil-ammónium klorid</w:t>
            </w:r>
          </w:p>
        </w:tc>
        <w:tc>
          <w:tcPr>
            <w:tcW w:w="2640" w:type="dxa"/>
            <w:vAlign w:val="center"/>
          </w:tcPr>
          <w:p w:rsidR="00537B07" w:rsidRPr="005E5956" w:rsidRDefault="00537B07" w:rsidP="003C36A6">
            <w:pPr>
              <w:spacing w:before="20"/>
            </w:pPr>
            <w:r w:rsidRPr="005E5956">
              <w:rPr>
                <w:noProof/>
              </w:rPr>
              <w:t>CAS-szám:</w:t>
            </w:r>
            <w:r w:rsidRPr="005E5956">
              <w:t xml:space="preserve"> </w:t>
            </w:r>
            <w:r w:rsidRPr="005E5956">
              <w:rPr>
                <w:noProof/>
              </w:rPr>
              <w:t>7173-51-5</w:t>
            </w:r>
          </w:p>
          <w:p w:rsidR="00537B07" w:rsidRPr="005E5956" w:rsidRDefault="00537B07" w:rsidP="003C36A6">
            <w:r w:rsidRPr="005E5956">
              <w:rPr>
                <w:noProof/>
              </w:rPr>
              <w:t>EK-szám:</w:t>
            </w:r>
            <w:r w:rsidRPr="005E5956">
              <w:t xml:space="preserve"> </w:t>
            </w:r>
            <w:r w:rsidRPr="005E5956">
              <w:rPr>
                <w:noProof/>
              </w:rPr>
              <w:t>230-525-2</w:t>
            </w:r>
          </w:p>
          <w:p w:rsidR="00537B07" w:rsidRPr="005E5956" w:rsidRDefault="00537B07" w:rsidP="003C36A6">
            <w:pPr>
              <w:spacing w:after="20"/>
            </w:pPr>
            <w:r w:rsidRPr="005E5956">
              <w:t xml:space="preserve">Index-szám: </w:t>
            </w:r>
            <w:r w:rsidRPr="005E5956">
              <w:rPr>
                <w:noProof/>
              </w:rPr>
              <w:t>612-131-00-6</w:t>
            </w:r>
          </w:p>
        </w:tc>
        <w:tc>
          <w:tcPr>
            <w:tcW w:w="1276" w:type="dxa"/>
            <w:vAlign w:val="center"/>
          </w:tcPr>
          <w:p w:rsidR="00537B07" w:rsidRPr="005E5956" w:rsidRDefault="00537B07" w:rsidP="003C36A6">
            <w:pPr>
              <w:jc w:val="center"/>
            </w:pPr>
            <w:r w:rsidRPr="005E5956">
              <w:rPr>
                <w:noProof/>
              </w:rPr>
              <w:t>4%</w:t>
            </w:r>
          </w:p>
        </w:tc>
        <w:tc>
          <w:tcPr>
            <w:tcW w:w="3163" w:type="dxa"/>
            <w:vAlign w:val="center"/>
          </w:tcPr>
          <w:p w:rsidR="00537B07" w:rsidRPr="00E94638" w:rsidRDefault="00537B07" w:rsidP="003C36A6">
            <w:pPr>
              <w:spacing w:before="20"/>
              <w:rPr>
                <w:noProof/>
              </w:rPr>
            </w:pPr>
            <w:r w:rsidRPr="00E94638">
              <w:rPr>
                <w:noProof/>
              </w:rPr>
              <w:t>Acute Tox. (oral) 4, H302;</w:t>
            </w:r>
          </w:p>
          <w:p w:rsidR="00537B07" w:rsidRPr="00E94638" w:rsidRDefault="00537B07" w:rsidP="003C36A6">
            <w:pPr>
              <w:spacing w:before="20"/>
              <w:rPr>
                <w:noProof/>
              </w:rPr>
            </w:pPr>
            <w:r w:rsidRPr="00E94638">
              <w:rPr>
                <w:noProof/>
              </w:rPr>
              <w:t>Skin Corr. 1B, H314; Eye Dam. 1, H318</w:t>
            </w:r>
          </w:p>
          <w:p w:rsidR="00537B07" w:rsidRPr="005E5956" w:rsidRDefault="00537B07" w:rsidP="003C36A6">
            <w:pPr>
              <w:rPr>
                <w:noProof/>
              </w:rPr>
            </w:pPr>
          </w:p>
        </w:tc>
      </w:tr>
      <w:tr w:rsidR="00537B07" w:rsidRPr="005E5956">
        <w:trPr>
          <w:cantSplit/>
          <w:jc w:val="center"/>
        </w:trPr>
        <w:tc>
          <w:tcPr>
            <w:tcW w:w="2652" w:type="dxa"/>
            <w:vAlign w:val="center"/>
          </w:tcPr>
          <w:p w:rsidR="00537B07" w:rsidRDefault="00537B07" w:rsidP="003C36A6">
            <w:pPr>
              <w:rPr>
                <w:noProof/>
              </w:rPr>
            </w:pPr>
            <w:r w:rsidRPr="005E5956">
              <w:rPr>
                <w:noProof/>
              </w:rPr>
              <w:t xml:space="preserve">Propán-2-ol </w:t>
            </w:r>
          </w:p>
          <w:p w:rsidR="00537B07" w:rsidRPr="005E5956" w:rsidRDefault="00537B07" w:rsidP="003C36A6">
            <w:r w:rsidRPr="005E5956">
              <w:rPr>
                <w:noProof/>
              </w:rPr>
              <w:t>(izopropanol)</w:t>
            </w:r>
          </w:p>
        </w:tc>
        <w:tc>
          <w:tcPr>
            <w:tcW w:w="2640" w:type="dxa"/>
            <w:vAlign w:val="center"/>
          </w:tcPr>
          <w:p w:rsidR="00537B07" w:rsidRPr="005E5956" w:rsidRDefault="00537B07" w:rsidP="003C36A6">
            <w:r w:rsidRPr="005E5956">
              <w:rPr>
                <w:noProof/>
              </w:rPr>
              <w:t>CAS-szám:</w:t>
            </w:r>
            <w:r w:rsidRPr="005E5956">
              <w:t xml:space="preserve"> </w:t>
            </w:r>
            <w:r w:rsidRPr="005E5956">
              <w:rPr>
                <w:noProof/>
              </w:rPr>
              <w:t>67-63-0</w:t>
            </w:r>
          </w:p>
          <w:p w:rsidR="00537B07" w:rsidRPr="005E5956" w:rsidRDefault="00537B07" w:rsidP="003C36A6">
            <w:r w:rsidRPr="005E5956">
              <w:rPr>
                <w:noProof/>
              </w:rPr>
              <w:t>EK-szám:</w:t>
            </w:r>
            <w:r w:rsidRPr="005E5956">
              <w:t xml:space="preserve"> </w:t>
            </w:r>
            <w:r w:rsidRPr="005E5956">
              <w:rPr>
                <w:noProof/>
              </w:rPr>
              <w:t>200-661-7</w:t>
            </w:r>
          </w:p>
          <w:p w:rsidR="00537B07" w:rsidRPr="005E5956" w:rsidRDefault="00537B07" w:rsidP="003C36A6">
            <w:r w:rsidRPr="005E5956">
              <w:rPr>
                <w:noProof/>
              </w:rPr>
              <w:t>Index-szám:</w:t>
            </w:r>
            <w:r w:rsidRPr="005E5956">
              <w:t xml:space="preserve"> </w:t>
            </w:r>
            <w:r w:rsidRPr="005E5956">
              <w:rPr>
                <w:noProof/>
              </w:rPr>
              <w:t>603-117-00-0 REACH Reg.: 01-211947558-25</w:t>
            </w:r>
          </w:p>
        </w:tc>
        <w:tc>
          <w:tcPr>
            <w:tcW w:w="1276" w:type="dxa"/>
            <w:vAlign w:val="center"/>
          </w:tcPr>
          <w:p w:rsidR="00537B07" w:rsidRPr="005E5956" w:rsidRDefault="00537B07" w:rsidP="003C36A6">
            <w:pPr>
              <w:jc w:val="center"/>
            </w:pPr>
            <w:r w:rsidRPr="005E5956">
              <w:rPr>
                <w:noProof/>
              </w:rPr>
              <w:t>0,8 – 2%</w:t>
            </w:r>
          </w:p>
        </w:tc>
        <w:tc>
          <w:tcPr>
            <w:tcW w:w="3163" w:type="dxa"/>
            <w:vAlign w:val="center"/>
          </w:tcPr>
          <w:p w:rsidR="00537B07" w:rsidRPr="005E5956" w:rsidRDefault="00537B07" w:rsidP="003C36A6">
            <w:r w:rsidRPr="005E5956">
              <w:rPr>
                <w:noProof/>
              </w:rPr>
              <w:t>Flam. Liq. 2, H225;</w:t>
            </w:r>
          </w:p>
          <w:p w:rsidR="00537B07" w:rsidRPr="005E5956" w:rsidRDefault="00537B07" w:rsidP="003C36A6">
            <w:pPr>
              <w:rPr>
                <w:noProof/>
              </w:rPr>
            </w:pPr>
            <w:r w:rsidRPr="005E5956">
              <w:rPr>
                <w:noProof/>
              </w:rPr>
              <w:t>Eye Irrit. 2, H319; STOT SE 3, H336</w:t>
            </w:r>
          </w:p>
        </w:tc>
      </w:tr>
      <w:tr w:rsidR="00537B07" w:rsidRPr="005E5956">
        <w:trPr>
          <w:cantSplit/>
          <w:jc w:val="center"/>
        </w:trPr>
        <w:tc>
          <w:tcPr>
            <w:tcW w:w="2652" w:type="dxa"/>
            <w:vAlign w:val="center"/>
          </w:tcPr>
          <w:p w:rsidR="00537B07" w:rsidRPr="005E5956" w:rsidRDefault="00537B07" w:rsidP="003C36A6">
            <w:r w:rsidRPr="005E5956">
              <w:rPr>
                <w:noProof/>
              </w:rPr>
              <w:t>N-(3-aminopropil)-N-dodecil-1,3-propánamin</w:t>
            </w:r>
          </w:p>
        </w:tc>
        <w:tc>
          <w:tcPr>
            <w:tcW w:w="2640" w:type="dxa"/>
            <w:vAlign w:val="center"/>
          </w:tcPr>
          <w:p w:rsidR="00537B07" w:rsidRPr="005E5956" w:rsidRDefault="00537B07" w:rsidP="003C36A6">
            <w:r w:rsidRPr="005E5956">
              <w:rPr>
                <w:noProof/>
              </w:rPr>
              <w:t>CAS-szám:</w:t>
            </w:r>
            <w:r w:rsidRPr="005E5956">
              <w:t xml:space="preserve"> </w:t>
            </w:r>
            <w:r w:rsidRPr="005E5956">
              <w:rPr>
                <w:noProof/>
              </w:rPr>
              <w:t>2372-82-9</w:t>
            </w:r>
          </w:p>
          <w:p w:rsidR="00537B07" w:rsidRPr="005E5956" w:rsidRDefault="00537B07" w:rsidP="003C36A6">
            <w:r w:rsidRPr="005E5956">
              <w:rPr>
                <w:noProof/>
              </w:rPr>
              <w:t>EK-szám:</w:t>
            </w:r>
            <w:r w:rsidRPr="005E5956">
              <w:t xml:space="preserve"> </w:t>
            </w:r>
            <w:r w:rsidRPr="005E5956">
              <w:rPr>
                <w:noProof/>
              </w:rPr>
              <w:t>219-145-8</w:t>
            </w:r>
          </w:p>
        </w:tc>
        <w:tc>
          <w:tcPr>
            <w:tcW w:w="1276" w:type="dxa"/>
            <w:vAlign w:val="center"/>
          </w:tcPr>
          <w:p w:rsidR="00537B07" w:rsidRPr="005E5956" w:rsidRDefault="00537B07" w:rsidP="003C36A6">
            <w:pPr>
              <w:jc w:val="center"/>
            </w:pPr>
            <w:r w:rsidRPr="005E5956">
              <w:rPr>
                <w:noProof/>
              </w:rPr>
              <w:t>0,9%</w:t>
            </w:r>
          </w:p>
        </w:tc>
        <w:tc>
          <w:tcPr>
            <w:tcW w:w="3163" w:type="dxa"/>
            <w:vAlign w:val="center"/>
          </w:tcPr>
          <w:p w:rsidR="00537B07" w:rsidRPr="005E5956" w:rsidRDefault="00537B07" w:rsidP="003C36A6">
            <w:pPr>
              <w:spacing w:before="20"/>
            </w:pPr>
            <w:r w:rsidRPr="005E5956">
              <w:rPr>
                <w:noProof/>
              </w:rPr>
              <w:t>Acute Tox. 3 (oral), H301;</w:t>
            </w:r>
          </w:p>
          <w:p w:rsidR="00537B07" w:rsidRPr="005E5956" w:rsidRDefault="00537B07" w:rsidP="003C36A6">
            <w:pPr>
              <w:rPr>
                <w:noProof/>
              </w:rPr>
            </w:pPr>
            <w:r w:rsidRPr="005E5956">
              <w:rPr>
                <w:noProof/>
              </w:rPr>
              <w:t>Skin Corr. 1B, H314; STOT RE 2, H373;</w:t>
            </w:r>
          </w:p>
          <w:p w:rsidR="00537B07" w:rsidRPr="005E5956" w:rsidRDefault="00537B07" w:rsidP="003C36A6">
            <w:pPr>
              <w:rPr>
                <w:noProof/>
              </w:rPr>
            </w:pPr>
            <w:r w:rsidRPr="005E5956">
              <w:rPr>
                <w:noProof/>
              </w:rPr>
              <w:t>Aquatic Acute 1, H400;</w:t>
            </w:r>
            <w:r>
              <w:rPr>
                <w:noProof/>
              </w:rPr>
              <w:t xml:space="preserve"> M</w:t>
            </w:r>
            <w:r w:rsidRPr="0074703D">
              <w:rPr>
                <w:noProof/>
                <w:vertAlign w:val="subscript"/>
              </w:rPr>
              <w:t xml:space="preserve">akut: </w:t>
            </w:r>
            <w:r>
              <w:rPr>
                <w:noProof/>
              </w:rPr>
              <w:t>1</w:t>
            </w:r>
          </w:p>
          <w:p w:rsidR="00537B07" w:rsidRPr="005E5956" w:rsidRDefault="00537B07" w:rsidP="003C36A6">
            <w:pPr>
              <w:rPr>
                <w:noProof/>
              </w:rPr>
            </w:pPr>
            <w:r w:rsidRPr="005E5956">
              <w:rPr>
                <w:noProof/>
              </w:rPr>
              <w:t xml:space="preserve">Aquatic Chronic </w:t>
            </w:r>
            <w:r>
              <w:rPr>
                <w:noProof/>
              </w:rPr>
              <w:t>2</w:t>
            </w:r>
            <w:r w:rsidRPr="005E5956">
              <w:rPr>
                <w:noProof/>
              </w:rPr>
              <w:t>, H41</w:t>
            </w:r>
            <w:r>
              <w:rPr>
                <w:noProof/>
              </w:rPr>
              <w:t>1</w:t>
            </w:r>
          </w:p>
        </w:tc>
      </w:tr>
    </w:tbl>
    <w:p w:rsidR="00537B07" w:rsidRPr="002C56CA" w:rsidRDefault="00537B07" w:rsidP="00E30E9C">
      <w:pPr>
        <w:pStyle w:val="BodyTextIndent"/>
        <w:spacing w:before="40"/>
        <w:ind w:left="0"/>
        <w:rPr>
          <w:rFonts w:ascii="Arial" w:hAnsi="Arial" w:cs="Arial"/>
          <w:sz w:val="16"/>
          <w:szCs w:val="16"/>
        </w:rPr>
      </w:pPr>
      <w:r w:rsidRPr="002C56CA">
        <w:rPr>
          <w:rFonts w:ascii="Arial" w:hAnsi="Arial" w:cs="Arial"/>
          <w:sz w:val="16"/>
          <w:szCs w:val="16"/>
        </w:rPr>
        <w:t xml:space="preserve">A veszélyességi osztályok, kategóriák a tiszta összetevőkre vonatkoznak, a termék veszélyesség szerinti besorolását a 2. szakasz adja meg. A rövidítések és a H-mondatok szövegét lásd a 16. szakaszban. </w:t>
      </w:r>
    </w:p>
    <w:p w:rsidR="00537B07" w:rsidRPr="005E5956" w:rsidRDefault="00537B07" w:rsidP="00E30E9C">
      <w:pPr>
        <w:pStyle w:val="Heading"/>
        <w:keepNext w:val="0"/>
        <w:spacing w:before="40"/>
        <w:outlineLvl w:val="0"/>
        <w:rPr>
          <w:lang w:val="hu-HU"/>
        </w:rPr>
      </w:pPr>
      <w:r w:rsidRPr="005E5956">
        <w:rPr>
          <w:noProof/>
          <w:lang w:val="hu-HU"/>
        </w:rPr>
        <w:t>4. SZAKASZ</w:t>
      </w:r>
      <w:r w:rsidRPr="005E5956">
        <w:rPr>
          <w:lang w:val="hu-HU"/>
        </w:rPr>
        <w:t xml:space="preserve">: </w:t>
      </w:r>
      <w:r w:rsidRPr="005E5956">
        <w:rPr>
          <w:noProof/>
          <w:lang w:val="hu-HU"/>
        </w:rPr>
        <w:t>Elsősegély-nyújtási intézkedések</w:t>
      </w:r>
    </w:p>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4.1.</w:t>
      </w:r>
      <w:r w:rsidRPr="005E5956">
        <w:rPr>
          <w:lang w:val="hu-HU"/>
        </w:rPr>
        <w:tab/>
      </w:r>
      <w:r w:rsidRPr="005E5956">
        <w:rPr>
          <w:noProof/>
          <w:lang w:val="hu-HU"/>
        </w:rPr>
        <w:t>Az elsősegély-nyújtási intézkedések ismertetése</w:t>
      </w:r>
    </w:p>
    <w:tbl>
      <w:tblPr>
        <w:tblW w:w="9639" w:type="dxa"/>
        <w:tblInd w:w="-106" w:type="dxa"/>
        <w:tblLayout w:type="fixed"/>
        <w:tblLook w:val="00A0"/>
      </w:tblPr>
      <w:tblGrid>
        <w:gridCol w:w="3656"/>
        <w:gridCol w:w="216"/>
        <w:gridCol w:w="5767"/>
      </w:tblGrid>
      <w:tr w:rsidR="00537B07" w:rsidRPr="00C26A4A">
        <w:trPr>
          <w:cantSplit/>
          <w:trHeight w:val="861"/>
        </w:trPr>
        <w:tc>
          <w:tcPr>
            <w:tcW w:w="3656" w:type="dxa"/>
          </w:tcPr>
          <w:p w:rsidR="00537B07" w:rsidRPr="005E5956" w:rsidRDefault="00537B07" w:rsidP="003C36A6">
            <w:r w:rsidRPr="005E5956">
              <w:rPr>
                <w:noProof/>
              </w:rPr>
              <w:t>Elsősegély-nyújtás általános tudnivalói</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jc w:val="both"/>
              <w:rPr>
                <w:noProof/>
              </w:rPr>
            </w:pPr>
            <w:r w:rsidRPr="005E5956">
              <w:rPr>
                <w:noProof/>
              </w:rPr>
              <w:t xml:space="preserve">A sérültet azonnal távolítsuk el a veszély forrásától. Az elszennyeződött ruházatot és lábbelit azonnal le kell venni, és az újbóli használat előtt meg kell tisztítani. </w:t>
            </w:r>
          </w:p>
          <w:p w:rsidR="00537B07" w:rsidRPr="005E5956" w:rsidRDefault="00537B07" w:rsidP="003C36A6">
            <w:pPr>
              <w:jc w:val="both"/>
            </w:pPr>
            <w:r w:rsidRPr="005E5956">
              <w:rPr>
                <w:noProof/>
              </w:rPr>
              <w:t>Öntudatlan vagy görcsös állapotban lévő beteggel folyadékot itatni vagy annál hányást kiváltani nem szabad! Az elsősegély-nyújtás szakszerűsége és gyorsasága nagyban csökkentheti a tünetek kialakulását és súlyosságát.</w:t>
            </w:r>
          </w:p>
        </w:tc>
      </w:tr>
      <w:tr w:rsidR="00537B07" w:rsidRPr="00C26A4A">
        <w:trPr>
          <w:cantSplit/>
        </w:trPr>
        <w:tc>
          <w:tcPr>
            <w:tcW w:w="3656" w:type="dxa"/>
          </w:tcPr>
          <w:p w:rsidR="00537B07" w:rsidRPr="005E5956" w:rsidRDefault="00537B07" w:rsidP="003C36A6">
            <w:r w:rsidRPr="005E5956">
              <w:rPr>
                <w:noProof/>
              </w:rPr>
              <w:t>Elsősegélynyújtás belégzést követően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jc w:val="both"/>
            </w:pPr>
            <w:r w:rsidRPr="005E5956">
              <w:rPr>
                <w:noProof/>
              </w:rPr>
              <w:t>A belégzési expozíció kockázata a normál használat során várhatóan nem képvisel jelentős veszélyt.</w:t>
            </w:r>
          </w:p>
        </w:tc>
      </w:tr>
      <w:tr w:rsidR="00537B07" w:rsidRPr="005E5956">
        <w:trPr>
          <w:cantSplit/>
        </w:trPr>
        <w:tc>
          <w:tcPr>
            <w:tcW w:w="3656" w:type="dxa"/>
          </w:tcPr>
          <w:p w:rsidR="00537B07" w:rsidRPr="005E5956" w:rsidRDefault="00537B07" w:rsidP="003C36A6">
            <w:r w:rsidRPr="005E5956">
              <w:rPr>
                <w:noProof/>
              </w:rPr>
              <w:t>Elsősegélynyújtás bőrrel való érintkezést követően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rPr>
                <w:noProof/>
              </w:rPr>
            </w:pPr>
            <w:r w:rsidRPr="005E5956">
              <w:rPr>
                <w:noProof/>
              </w:rPr>
              <w:t>A termék a kéz fertőtlenítésére, tisztítására kifejlesztett termék.</w:t>
            </w:r>
          </w:p>
          <w:p w:rsidR="00537B07" w:rsidRPr="005E5956" w:rsidRDefault="00537B07" w:rsidP="003C36A6">
            <w:pPr>
              <w:jc w:val="both"/>
              <w:rPr>
                <w:noProof/>
              </w:rPr>
            </w:pPr>
            <w:r w:rsidRPr="005E5956">
              <w:rPr>
                <w:noProof/>
              </w:rPr>
              <w:t xml:space="preserve">Ha az anyag véletlenszerűen a bőrre kerül, bő vízzel azonnal le kell mosni. </w:t>
            </w:r>
          </w:p>
          <w:p w:rsidR="00537B07" w:rsidRPr="005E5956" w:rsidRDefault="00537B07" w:rsidP="003C36A6">
            <w:pPr>
              <w:jc w:val="both"/>
            </w:pPr>
            <w:r w:rsidRPr="005E5956">
              <w:rPr>
                <w:noProof/>
              </w:rPr>
              <w:t xml:space="preserve">Vesse le a termékkel elszennyeződött ruházatot. </w:t>
            </w:r>
          </w:p>
        </w:tc>
      </w:tr>
      <w:tr w:rsidR="00537B07" w:rsidRPr="00C26A4A">
        <w:trPr>
          <w:cantSplit/>
        </w:trPr>
        <w:tc>
          <w:tcPr>
            <w:tcW w:w="3656" w:type="dxa"/>
          </w:tcPr>
          <w:p w:rsidR="00537B07" w:rsidRPr="005E5956" w:rsidRDefault="00537B07" w:rsidP="003C36A6">
            <w:r w:rsidRPr="005E5956">
              <w:rPr>
                <w:noProof/>
              </w:rPr>
              <w:t>Elsősegélynyújtás szembejutás esetén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jc w:val="both"/>
              <w:rPr>
                <w:noProof/>
              </w:rPr>
            </w:pPr>
            <w:r w:rsidRPr="005E5956">
              <w:rPr>
                <w:noProof/>
              </w:rPr>
              <w:t>Alapos, legalább 15 percig tartó szemöblítést kell végezni folyóvízzel a szemhéjszélek széthúzása és a szemgolyó állandó mozgatása közben.</w:t>
            </w:r>
          </w:p>
          <w:p w:rsidR="00537B07" w:rsidRPr="005E5956" w:rsidRDefault="00537B07" w:rsidP="003C36A6">
            <w:pPr>
              <w:jc w:val="both"/>
            </w:pPr>
            <w:r w:rsidRPr="005E5956">
              <w:rPr>
                <w:noProof/>
              </w:rPr>
              <w:t>A kontaklencséket távolítsuk el. Irritáció állandósulása esetén szakorvos segítségét kell kérni!</w:t>
            </w:r>
          </w:p>
        </w:tc>
      </w:tr>
      <w:tr w:rsidR="00537B07" w:rsidRPr="00C26A4A">
        <w:trPr>
          <w:cantSplit/>
        </w:trPr>
        <w:tc>
          <w:tcPr>
            <w:tcW w:w="3656" w:type="dxa"/>
          </w:tcPr>
          <w:p w:rsidR="00537B07" w:rsidRPr="005E5956" w:rsidRDefault="00537B07" w:rsidP="003C36A6">
            <w:r w:rsidRPr="005E5956">
              <w:rPr>
                <w:noProof/>
              </w:rPr>
              <w:t>Elsősegélynyújtás lenyelést követően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jc w:val="both"/>
              <w:rPr>
                <w:noProof/>
              </w:rPr>
            </w:pPr>
            <w:r w:rsidRPr="005E5956">
              <w:rPr>
                <w:noProof/>
              </w:rPr>
              <w:t>A szájüreget rögtön öblítsük ki vizzel és igyunk sok vizet. Nem szabad a sérültet hánytatni. Baleset vagy rosszullét esetén azonnal orvost kell fordulni.</w:t>
            </w:r>
          </w:p>
          <w:p w:rsidR="00537B07" w:rsidRPr="005E5956" w:rsidRDefault="00537B07" w:rsidP="003C36A6">
            <w:pPr>
              <w:jc w:val="both"/>
            </w:pPr>
            <w:r w:rsidRPr="005E5956">
              <w:rPr>
                <w:noProof/>
              </w:rPr>
              <w:t>Ha lehetséges, akkor mutassuk meg a a termék címkéjét vagy a biztonsági adatlapját.</w:t>
            </w:r>
          </w:p>
        </w:tc>
      </w:tr>
    </w:tbl>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4.2.</w:t>
      </w:r>
      <w:r w:rsidRPr="005E5956">
        <w:rPr>
          <w:lang w:val="hu-HU"/>
        </w:rPr>
        <w:tab/>
      </w:r>
      <w:r w:rsidRPr="005E5956">
        <w:rPr>
          <w:noProof/>
          <w:lang w:val="hu-HU"/>
        </w:rPr>
        <w:t>A legfontosabb – akut és késleltetett – tünetek és hatások</w:t>
      </w:r>
    </w:p>
    <w:tbl>
      <w:tblPr>
        <w:tblW w:w="9639" w:type="dxa"/>
        <w:tblInd w:w="-106" w:type="dxa"/>
        <w:tblLayout w:type="fixed"/>
        <w:tblLook w:val="00A0"/>
      </w:tblPr>
      <w:tblGrid>
        <w:gridCol w:w="9639"/>
      </w:tblGrid>
      <w:tr w:rsidR="00537B07" w:rsidRPr="00C26A4A">
        <w:trPr>
          <w:cantSplit/>
        </w:trPr>
        <w:tc>
          <w:tcPr>
            <w:tcW w:w="9639" w:type="dxa"/>
          </w:tcPr>
          <w:p w:rsidR="00537B07" w:rsidRPr="005E5956" w:rsidRDefault="00537B07" w:rsidP="003C36A6">
            <w:r w:rsidRPr="005E5956">
              <w:rPr>
                <w:noProof/>
              </w:rPr>
              <w:t>Nem ismert, nem várható, hogy egészségkárosító hatású normál, előírásszerű használat esetén.</w:t>
            </w:r>
          </w:p>
        </w:tc>
      </w:tr>
    </w:tbl>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4.3.</w:t>
      </w:r>
      <w:r w:rsidRPr="005E5956">
        <w:rPr>
          <w:lang w:val="hu-HU"/>
        </w:rPr>
        <w:tab/>
      </w:r>
      <w:r w:rsidRPr="005E5956">
        <w:rPr>
          <w:noProof/>
          <w:lang w:val="hu-HU"/>
        </w:rPr>
        <w:t>A szükséges azonnali orvosi ellátás és különleges ellátás jelzése</w:t>
      </w:r>
    </w:p>
    <w:p w:rsidR="00537B07" w:rsidRPr="005E5956" w:rsidRDefault="00537B07" w:rsidP="00E30E9C">
      <w:pPr>
        <w:ind w:left="142"/>
        <w:jc w:val="both"/>
        <w:rPr>
          <w:noProof/>
        </w:rPr>
      </w:pPr>
      <w:r w:rsidRPr="005E5956">
        <w:rPr>
          <w:noProof/>
        </w:rPr>
        <w:t>Túlzott mértékű expozíció esetén a sürgősségi ellátás, az orvosi kezelés a tünetek alapján történjen a sérült klinikai állapotának megfelelően. Nincs specifikus antidótum. Tüneti kezelés szükséges.</w:t>
      </w:r>
    </w:p>
    <w:p w:rsidR="00537B07" w:rsidRPr="005E5956" w:rsidRDefault="00537B07" w:rsidP="00E30E9C">
      <w:pPr>
        <w:ind w:left="142"/>
        <w:jc w:val="both"/>
      </w:pPr>
      <w:r w:rsidRPr="005E5956">
        <w:rPr>
          <w:noProof/>
        </w:rPr>
        <w:t>Baleset vagy rosszullét esetén azonnal orvosi segítséget kell hívni, mutassuk meg a termék címkéjét és biztonsági adatlapját ha lehetséges.</w:t>
      </w:r>
    </w:p>
    <w:p w:rsidR="00537B07" w:rsidRPr="005E5956" w:rsidRDefault="00537B07" w:rsidP="00E30E9C">
      <w:pPr>
        <w:pStyle w:val="Heading"/>
        <w:keepNext w:val="0"/>
        <w:outlineLvl w:val="0"/>
        <w:rPr>
          <w:lang w:val="hu-HU"/>
        </w:rPr>
      </w:pPr>
      <w:r w:rsidRPr="005E5956">
        <w:rPr>
          <w:noProof/>
          <w:lang w:val="hu-HU"/>
        </w:rPr>
        <w:t>5. SZAKASZ</w:t>
      </w:r>
      <w:r w:rsidRPr="005E5956">
        <w:rPr>
          <w:lang w:val="hu-HU"/>
        </w:rPr>
        <w:t xml:space="preserve">: </w:t>
      </w:r>
      <w:r w:rsidRPr="005E5956">
        <w:rPr>
          <w:noProof/>
          <w:lang w:val="hu-HU"/>
        </w:rPr>
        <w:t>Tűzvédelmi intézkedések</w:t>
      </w:r>
    </w:p>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5.1.</w:t>
      </w:r>
      <w:r w:rsidRPr="005E5956">
        <w:rPr>
          <w:lang w:val="hu-HU"/>
        </w:rPr>
        <w:tab/>
      </w:r>
      <w:r w:rsidRPr="005E5956">
        <w:rPr>
          <w:noProof/>
          <w:lang w:val="hu-HU"/>
        </w:rPr>
        <w:t>Oltóanyag</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pPr>
              <w:spacing w:after="40"/>
            </w:pPr>
            <w:r w:rsidRPr="005E5956">
              <w:rPr>
                <w:noProof/>
              </w:rPr>
              <w:t>A megfelelelő oltóanyag</w:t>
            </w:r>
          </w:p>
        </w:tc>
        <w:tc>
          <w:tcPr>
            <w:tcW w:w="160" w:type="dxa"/>
            <w:tcMar>
              <w:left w:w="0" w:type="dxa"/>
              <w:right w:w="0" w:type="dxa"/>
            </w:tcMar>
          </w:tcPr>
          <w:p w:rsidR="00537B07" w:rsidRPr="005E5956" w:rsidRDefault="00537B07" w:rsidP="003C36A6">
            <w:pPr>
              <w:spacing w:after="40"/>
            </w:pPr>
            <w:r w:rsidRPr="005E5956">
              <w:t>:</w:t>
            </w:r>
          </w:p>
        </w:tc>
        <w:tc>
          <w:tcPr>
            <w:tcW w:w="5823" w:type="dxa"/>
            <w:tcMar>
              <w:left w:w="0" w:type="dxa"/>
              <w:right w:w="0" w:type="dxa"/>
            </w:tcMar>
          </w:tcPr>
          <w:p w:rsidR="00537B07" w:rsidRPr="005E5956" w:rsidRDefault="00537B07" w:rsidP="003C36A6">
            <w:pPr>
              <w:spacing w:after="40"/>
            </w:pPr>
            <w:r w:rsidRPr="005E5956">
              <w:rPr>
                <w:noProof/>
              </w:rPr>
              <w:t>szén-dioxid (CO</w:t>
            </w:r>
            <w:r w:rsidRPr="005E5956">
              <w:rPr>
                <w:noProof/>
                <w:vertAlign w:val="subscript"/>
              </w:rPr>
              <w:t>2</w:t>
            </w:r>
            <w:r w:rsidRPr="005E5956">
              <w:rPr>
                <w:noProof/>
              </w:rPr>
              <w:t>). oltópor, vízpermet, alkohol-álló hab.</w:t>
            </w:r>
          </w:p>
        </w:tc>
      </w:tr>
      <w:tr w:rsidR="00537B07" w:rsidRPr="005E5956">
        <w:trPr>
          <w:cantSplit/>
        </w:trPr>
        <w:tc>
          <w:tcPr>
            <w:tcW w:w="3656" w:type="dxa"/>
          </w:tcPr>
          <w:p w:rsidR="00537B07" w:rsidRPr="005E5956" w:rsidRDefault="00537B07" w:rsidP="003C36A6">
            <w:pPr>
              <w:spacing w:after="40"/>
            </w:pPr>
            <w:r w:rsidRPr="005E5956">
              <w:rPr>
                <w:noProof/>
              </w:rPr>
              <w:t>Alkalmatlan oltóanyag</w:t>
            </w:r>
          </w:p>
        </w:tc>
        <w:tc>
          <w:tcPr>
            <w:tcW w:w="160" w:type="dxa"/>
            <w:tcMar>
              <w:left w:w="0" w:type="dxa"/>
              <w:right w:w="0" w:type="dxa"/>
            </w:tcMar>
          </w:tcPr>
          <w:p w:rsidR="00537B07" w:rsidRPr="005E5956" w:rsidRDefault="00537B07" w:rsidP="003C36A6">
            <w:pPr>
              <w:spacing w:after="40"/>
            </w:pPr>
            <w:r w:rsidRPr="005E5956">
              <w:t>:</w:t>
            </w:r>
          </w:p>
        </w:tc>
        <w:tc>
          <w:tcPr>
            <w:tcW w:w="5823" w:type="dxa"/>
            <w:tcMar>
              <w:left w:w="0" w:type="dxa"/>
              <w:right w:w="0" w:type="dxa"/>
            </w:tcMar>
          </w:tcPr>
          <w:p w:rsidR="00537B07" w:rsidRPr="005E5956" w:rsidRDefault="00537B07" w:rsidP="003C36A6">
            <w:pPr>
              <w:spacing w:after="40"/>
            </w:pPr>
            <w:r w:rsidRPr="005E5956">
              <w:rPr>
                <w:noProof/>
              </w:rPr>
              <w:t>nem ismert.</w:t>
            </w:r>
          </w:p>
        </w:tc>
      </w:tr>
    </w:tbl>
    <w:p w:rsidR="00537B07" w:rsidRPr="005E5956" w:rsidRDefault="00537B07" w:rsidP="00E30E9C">
      <w:pPr>
        <w:pStyle w:val="SpacingBeforeSubheading"/>
        <w:keepNext w:val="0"/>
        <w:spacing w:after="40"/>
        <w:rPr>
          <w:lang w:val="hu-HU"/>
        </w:rPr>
      </w:pPr>
    </w:p>
    <w:p w:rsidR="00537B07" w:rsidRPr="005E5956" w:rsidRDefault="00537B07" w:rsidP="00E30E9C">
      <w:pPr>
        <w:pStyle w:val="Subheading"/>
        <w:keepNext w:val="0"/>
        <w:outlineLvl w:val="0"/>
        <w:rPr>
          <w:lang w:val="hu-HU"/>
        </w:rPr>
      </w:pPr>
      <w:r w:rsidRPr="005E5956">
        <w:rPr>
          <w:lang w:val="hu-HU"/>
        </w:rPr>
        <w:t>5.2.</w:t>
      </w:r>
      <w:r w:rsidRPr="005E5956">
        <w:rPr>
          <w:lang w:val="hu-HU"/>
        </w:rPr>
        <w:tab/>
      </w:r>
      <w:r w:rsidRPr="005E5956">
        <w:rPr>
          <w:noProof/>
          <w:lang w:val="hu-HU"/>
        </w:rPr>
        <w:t>Az anyagból vagy a keverékből származó különleges veszélyek</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pPr>
              <w:spacing w:after="40"/>
            </w:pPr>
            <w:r w:rsidRPr="005E5956">
              <w:rPr>
                <w:noProof/>
              </w:rPr>
              <w:t>Tűzveszély</w:t>
            </w:r>
            <w:r>
              <w:rPr>
                <w:noProof/>
              </w:rPr>
              <w:t>esség</w:t>
            </w:r>
          </w:p>
        </w:tc>
        <w:tc>
          <w:tcPr>
            <w:tcW w:w="160" w:type="dxa"/>
            <w:tcMar>
              <w:left w:w="0" w:type="dxa"/>
              <w:right w:w="0" w:type="dxa"/>
            </w:tcMar>
          </w:tcPr>
          <w:p w:rsidR="00537B07" w:rsidRPr="005E5956" w:rsidRDefault="00537B07" w:rsidP="003C36A6">
            <w:pPr>
              <w:spacing w:after="40"/>
            </w:pPr>
            <w:r w:rsidRPr="005E5956">
              <w:t>:</w:t>
            </w:r>
          </w:p>
        </w:tc>
        <w:tc>
          <w:tcPr>
            <w:tcW w:w="5823" w:type="dxa"/>
            <w:tcMar>
              <w:left w:w="0" w:type="dxa"/>
              <w:right w:w="0" w:type="dxa"/>
            </w:tcMar>
          </w:tcPr>
          <w:p w:rsidR="00537B07" w:rsidRPr="005E5956" w:rsidRDefault="00537B07" w:rsidP="003C36A6">
            <w:pPr>
              <w:spacing w:after="40"/>
            </w:pPr>
            <w:r w:rsidRPr="005E5956">
              <w:rPr>
                <w:noProof/>
              </w:rPr>
              <w:t>nem tűzveszélyes. A készítmény vizes oldat.</w:t>
            </w:r>
          </w:p>
        </w:tc>
      </w:tr>
      <w:tr w:rsidR="00537B07" w:rsidRPr="005E5956">
        <w:trPr>
          <w:cantSplit/>
        </w:trPr>
        <w:tc>
          <w:tcPr>
            <w:tcW w:w="3656" w:type="dxa"/>
          </w:tcPr>
          <w:p w:rsidR="00537B07" w:rsidRPr="005E5956" w:rsidRDefault="00537B07" w:rsidP="003C36A6">
            <w:pPr>
              <w:spacing w:after="40"/>
            </w:pPr>
            <w:r w:rsidRPr="005E5956">
              <w:rPr>
                <w:noProof/>
              </w:rPr>
              <w:t>Robbanásveszély</w:t>
            </w:r>
          </w:p>
        </w:tc>
        <w:tc>
          <w:tcPr>
            <w:tcW w:w="160" w:type="dxa"/>
            <w:tcMar>
              <w:left w:w="0" w:type="dxa"/>
              <w:right w:w="0" w:type="dxa"/>
            </w:tcMar>
          </w:tcPr>
          <w:p w:rsidR="00537B07" w:rsidRPr="005E5956" w:rsidRDefault="00537B07" w:rsidP="003C36A6">
            <w:pPr>
              <w:spacing w:after="40"/>
            </w:pPr>
            <w:r w:rsidRPr="005E5956">
              <w:t>:</w:t>
            </w:r>
          </w:p>
        </w:tc>
        <w:tc>
          <w:tcPr>
            <w:tcW w:w="5823" w:type="dxa"/>
            <w:tcMar>
              <w:left w:w="0" w:type="dxa"/>
              <w:right w:w="0" w:type="dxa"/>
            </w:tcMar>
          </w:tcPr>
          <w:p w:rsidR="00537B07" w:rsidRPr="005E5956" w:rsidRDefault="00537B07" w:rsidP="003C36A6">
            <w:pPr>
              <w:spacing w:after="40"/>
            </w:pPr>
            <w:r w:rsidRPr="005E5956">
              <w:rPr>
                <w:noProof/>
              </w:rPr>
              <w:t>nem robbanásveszélyes.</w:t>
            </w:r>
          </w:p>
        </w:tc>
      </w:tr>
      <w:tr w:rsidR="00537B07" w:rsidRPr="00C26A4A">
        <w:trPr>
          <w:cantSplit/>
        </w:trPr>
        <w:tc>
          <w:tcPr>
            <w:tcW w:w="3656" w:type="dxa"/>
          </w:tcPr>
          <w:p w:rsidR="00537B07" w:rsidRPr="005E5956" w:rsidRDefault="00537B07" w:rsidP="003C36A6">
            <w:pPr>
              <w:spacing w:after="40"/>
            </w:pPr>
            <w:r w:rsidRPr="005E5956">
              <w:rPr>
                <w:noProof/>
              </w:rPr>
              <w:t>Veszélyes égéstermékek tűz esetén</w:t>
            </w:r>
          </w:p>
        </w:tc>
        <w:tc>
          <w:tcPr>
            <w:tcW w:w="160" w:type="dxa"/>
            <w:tcMar>
              <w:left w:w="0" w:type="dxa"/>
              <w:right w:w="0" w:type="dxa"/>
            </w:tcMar>
          </w:tcPr>
          <w:p w:rsidR="00537B07" w:rsidRPr="005E5956" w:rsidRDefault="00537B07" w:rsidP="003C36A6">
            <w:pPr>
              <w:spacing w:after="40"/>
            </w:pPr>
            <w:r w:rsidRPr="005E5956">
              <w:t>:</w:t>
            </w:r>
          </w:p>
        </w:tc>
        <w:tc>
          <w:tcPr>
            <w:tcW w:w="5823" w:type="dxa"/>
            <w:tcMar>
              <w:left w:w="0" w:type="dxa"/>
              <w:right w:w="0" w:type="dxa"/>
            </w:tcMar>
          </w:tcPr>
          <w:p w:rsidR="00537B07" w:rsidRPr="005E5956" w:rsidRDefault="00537B07" w:rsidP="003C36A6">
            <w:pPr>
              <w:spacing w:after="40"/>
            </w:pPr>
            <w:r w:rsidRPr="005E5956">
              <w:rPr>
                <w:noProof/>
              </w:rPr>
              <w:t>szén-dioxid, szén-monoxid, nitrogén-oxidok.</w:t>
            </w:r>
          </w:p>
        </w:tc>
      </w:tr>
    </w:tbl>
    <w:p w:rsidR="00537B07" w:rsidRPr="005E5956" w:rsidRDefault="00537B07" w:rsidP="00E30E9C">
      <w:pPr>
        <w:pStyle w:val="SpacingBeforeSubheading"/>
        <w:keepNext w:val="0"/>
        <w:rPr>
          <w:lang w:val="hu-HU"/>
        </w:rPr>
      </w:pPr>
    </w:p>
    <w:p w:rsidR="00537B07" w:rsidRPr="005E5956" w:rsidRDefault="00537B07" w:rsidP="00646BFA">
      <w:pPr>
        <w:rPr>
          <w:sz w:val="2"/>
          <w:szCs w:val="2"/>
        </w:rPr>
      </w:pPr>
    </w:p>
    <w:p w:rsidR="00537B07" w:rsidRPr="005E5956" w:rsidRDefault="00537B07" w:rsidP="00E30E9C">
      <w:pPr>
        <w:pStyle w:val="Subheading"/>
        <w:keepNext w:val="0"/>
        <w:outlineLvl w:val="0"/>
        <w:rPr>
          <w:lang w:val="hu-HU"/>
        </w:rPr>
      </w:pPr>
      <w:r w:rsidRPr="005E5956">
        <w:rPr>
          <w:lang w:val="hu-HU"/>
        </w:rPr>
        <w:t>5.3.</w:t>
      </w:r>
      <w:r w:rsidRPr="005E5956">
        <w:rPr>
          <w:lang w:val="hu-HU"/>
        </w:rPr>
        <w:tab/>
      </w:r>
      <w:r w:rsidRPr="005E5956">
        <w:rPr>
          <w:noProof/>
          <w:lang w:val="hu-HU"/>
        </w:rPr>
        <w:t>Tűzoltóknak szóló javaslat</w:t>
      </w:r>
    </w:p>
    <w:tbl>
      <w:tblPr>
        <w:tblW w:w="9639" w:type="dxa"/>
        <w:tblInd w:w="-106" w:type="dxa"/>
        <w:tblLayout w:type="fixed"/>
        <w:tblLook w:val="00A0"/>
      </w:tblPr>
      <w:tblGrid>
        <w:gridCol w:w="3656"/>
        <w:gridCol w:w="216"/>
        <w:gridCol w:w="5767"/>
      </w:tblGrid>
      <w:tr w:rsidR="00537B07" w:rsidRPr="00C26A4A">
        <w:trPr>
          <w:cantSplit/>
        </w:trPr>
        <w:tc>
          <w:tcPr>
            <w:tcW w:w="3656" w:type="dxa"/>
          </w:tcPr>
          <w:p w:rsidR="00537B07" w:rsidRPr="005E5956" w:rsidRDefault="00537B07" w:rsidP="003C36A6">
            <w:r w:rsidRPr="005E5956">
              <w:rPr>
                <w:noProof/>
              </w:rPr>
              <w:t>Elővigyázatossági intézkedések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r w:rsidRPr="005E5956">
              <w:rPr>
                <w:noProof/>
              </w:rPr>
              <w:t>célszerű a környezetben égő anyagoknak megfelelő oltóanyagot használni.</w:t>
            </w:r>
          </w:p>
        </w:tc>
      </w:tr>
      <w:tr w:rsidR="00537B07" w:rsidRPr="00C26A4A">
        <w:trPr>
          <w:cantSplit/>
        </w:trPr>
        <w:tc>
          <w:tcPr>
            <w:tcW w:w="3656" w:type="dxa"/>
          </w:tcPr>
          <w:p w:rsidR="00537B07" w:rsidRPr="005E5956" w:rsidRDefault="00537B07" w:rsidP="003C36A6">
            <w:r w:rsidRPr="005E5956">
              <w:t>Tűzoltási útmutató</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rPr>
                <w:noProof/>
              </w:rPr>
            </w:pPr>
            <w:r w:rsidRPr="005E5956">
              <w:rPr>
                <w:noProof/>
              </w:rPr>
              <w:t>a tűzoltás megfelelő távolságból történjen a szokásos óvintézkedések betartásával.</w:t>
            </w:r>
          </w:p>
          <w:p w:rsidR="00537B07" w:rsidRPr="005E5956" w:rsidRDefault="00537B07" w:rsidP="003C36A6">
            <w:r w:rsidRPr="005E5956">
              <w:rPr>
                <w:noProof/>
              </w:rPr>
              <w:t>Hűtse vízpermettel a hőnek kitett tárolóedényzeteket, vagy távolítsa el azokat a tűz közeléből, ha az kockázat nélkül megtehető.</w:t>
            </w:r>
          </w:p>
        </w:tc>
      </w:tr>
      <w:tr w:rsidR="00537B07" w:rsidRPr="00C26A4A">
        <w:trPr>
          <w:cantSplit/>
        </w:trPr>
        <w:tc>
          <w:tcPr>
            <w:tcW w:w="3656" w:type="dxa"/>
          </w:tcPr>
          <w:p w:rsidR="00537B07" w:rsidRPr="005E5956" w:rsidRDefault="00537B07" w:rsidP="003C36A6">
            <w:r w:rsidRPr="005E5956">
              <w:rPr>
                <w:noProof/>
              </w:rPr>
              <w:t>Védőfelszerelés tűzoltás közben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r w:rsidRPr="005E5956">
              <w:rPr>
                <w:noProof/>
              </w:rPr>
              <w:t xml:space="preserve"> teljes védőfelszerelés (védőcsizma, overall, szem- és arcvédő, valamint a környezet levegőjétől független légzésvédő készülék).</w:t>
            </w:r>
          </w:p>
        </w:tc>
      </w:tr>
    </w:tbl>
    <w:p w:rsidR="00537B07" w:rsidRPr="005E5956" w:rsidRDefault="00537B07" w:rsidP="00E30E9C">
      <w:pPr>
        <w:pStyle w:val="Heading"/>
        <w:keepNext w:val="0"/>
        <w:outlineLvl w:val="0"/>
        <w:rPr>
          <w:lang w:val="hu-HU"/>
        </w:rPr>
      </w:pPr>
      <w:r w:rsidRPr="005E5956">
        <w:rPr>
          <w:noProof/>
          <w:lang w:val="hu-HU"/>
        </w:rPr>
        <w:t>6. SZAKASZ</w:t>
      </w:r>
      <w:r w:rsidRPr="005E5956">
        <w:rPr>
          <w:lang w:val="hu-HU"/>
        </w:rPr>
        <w:t xml:space="preserve">: </w:t>
      </w:r>
      <w:r w:rsidRPr="005E5956">
        <w:rPr>
          <w:noProof/>
          <w:lang w:val="hu-HU"/>
        </w:rPr>
        <w:t>Intézkedések véletlenszerű expozíciónál</w:t>
      </w:r>
    </w:p>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outlineLvl w:val="0"/>
        <w:rPr>
          <w:lang w:val="hu-HU"/>
        </w:rPr>
      </w:pPr>
      <w:r w:rsidRPr="005E5956">
        <w:rPr>
          <w:lang w:val="hu-HU"/>
        </w:rPr>
        <w:t>6.1.</w:t>
      </w:r>
      <w:r w:rsidRPr="005E5956">
        <w:rPr>
          <w:lang w:val="hu-HU"/>
        </w:rPr>
        <w:tab/>
      </w:r>
      <w:r w:rsidRPr="005E5956">
        <w:rPr>
          <w:noProof/>
          <w:lang w:val="hu-HU"/>
        </w:rPr>
        <w:t>Személyi óvintézkedések, egyéni védőeszközök és vészhelyzeti eljárások</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r w:rsidRPr="005E5956">
              <w:rPr>
                <w:noProof/>
              </w:rPr>
              <w:t>Általános intézkedések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rPr>
                <w:noProof/>
              </w:rPr>
            </w:pPr>
            <w:r>
              <w:rPr>
                <w:noProof/>
              </w:rPr>
              <w:t>A</w:t>
            </w:r>
            <w:r w:rsidRPr="005E5956">
              <w:rPr>
                <w:noProof/>
              </w:rPr>
              <w:t xml:space="preserve">z előírt egyéni védőfelszerelés használata kötelező. </w:t>
            </w:r>
          </w:p>
          <w:p w:rsidR="00537B07" w:rsidRPr="005E5956" w:rsidRDefault="00537B07" w:rsidP="003C36A6">
            <w:r w:rsidRPr="005E5956">
              <w:rPr>
                <w:noProof/>
              </w:rPr>
              <w:t>További információ a 8. szakaszban.</w:t>
            </w:r>
          </w:p>
        </w:tc>
      </w:tr>
    </w:tbl>
    <w:p w:rsidR="00537B07" w:rsidRPr="005E5956" w:rsidRDefault="00537B07" w:rsidP="00E30E9C">
      <w:pPr>
        <w:keepNext/>
        <w:spacing w:before="40"/>
        <w:jc w:val="both"/>
        <w:rPr>
          <w:noProof/>
          <w:sz w:val="8"/>
          <w:szCs w:val="8"/>
        </w:rPr>
      </w:pPr>
    </w:p>
    <w:p w:rsidR="00537B07" w:rsidRPr="005E5956" w:rsidRDefault="00537B07" w:rsidP="00E30E9C">
      <w:pPr>
        <w:pStyle w:val="Subheading"/>
        <w:outlineLvl w:val="0"/>
        <w:rPr>
          <w:lang w:val="hu-HU"/>
        </w:rPr>
      </w:pPr>
      <w:r w:rsidRPr="005E5956">
        <w:rPr>
          <w:lang w:val="hu-HU"/>
        </w:rPr>
        <w:t>6.1.1.</w:t>
      </w:r>
      <w:r w:rsidRPr="005E5956">
        <w:rPr>
          <w:lang w:val="hu-HU"/>
        </w:rPr>
        <w:tab/>
        <w:t>Nem sürgősségi ellátó személyzet esetében</w:t>
      </w:r>
    </w:p>
    <w:tbl>
      <w:tblPr>
        <w:tblW w:w="9639" w:type="dxa"/>
        <w:tblInd w:w="-106" w:type="dxa"/>
        <w:tblLayout w:type="fixed"/>
        <w:tblLook w:val="00A0"/>
      </w:tblPr>
      <w:tblGrid>
        <w:gridCol w:w="3656"/>
        <w:gridCol w:w="216"/>
        <w:gridCol w:w="5767"/>
      </w:tblGrid>
      <w:tr w:rsidR="00537B07" w:rsidRPr="00C26A4A">
        <w:trPr>
          <w:cantSplit/>
        </w:trPr>
        <w:tc>
          <w:tcPr>
            <w:tcW w:w="3656" w:type="dxa"/>
          </w:tcPr>
          <w:p w:rsidR="00537B07" w:rsidRPr="005E5956" w:rsidRDefault="00537B07" w:rsidP="003C36A6">
            <w:r w:rsidRPr="005E5956">
              <w:rPr>
                <w:noProof/>
              </w:rPr>
              <w:t>Védőfelszerelés</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ight="198"/>
            </w:pPr>
            <w:r w:rsidRPr="005E5956">
              <w:rPr>
                <w:noProof/>
              </w:rPr>
              <w:t>Tűz esetén: a környezeti levegőtől független légzésvédő készüléket kell használni.</w:t>
            </w:r>
          </w:p>
        </w:tc>
      </w:tr>
      <w:tr w:rsidR="00537B07" w:rsidRPr="00C26A4A">
        <w:trPr>
          <w:cantSplit/>
        </w:trPr>
        <w:tc>
          <w:tcPr>
            <w:tcW w:w="3656" w:type="dxa"/>
          </w:tcPr>
          <w:p w:rsidR="00537B07" w:rsidRPr="005E5956" w:rsidRDefault="00537B07" w:rsidP="003C36A6">
            <w:r w:rsidRPr="005E5956">
              <w:rPr>
                <w:noProof/>
              </w:rPr>
              <w:t>Vészhelyzeti információ</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ight="198"/>
              <w:rPr>
                <w:noProof/>
              </w:rPr>
            </w:pPr>
            <w:r w:rsidRPr="005E5956">
              <w:rPr>
                <w:noProof/>
              </w:rPr>
              <w:t xml:space="preserve">Ügyeljünk a csúszásveszélyre. </w:t>
            </w:r>
          </w:p>
          <w:p w:rsidR="00537B07" w:rsidRPr="005E5956" w:rsidRDefault="00537B07" w:rsidP="003C36A6">
            <w:pPr>
              <w:ind w:left="153" w:right="198"/>
            </w:pPr>
            <w:r w:rsidRPr="005E5956">
              <w:rPr>
                <w:noProof/>
              </w:rPr>
              <w:t>Akadályozza meg a termék csatornába, környezetbe jutását.</w:t>
            </w:r>
          </w:p>
        </w:tc>
      </w:tr>
    </w:tbl>
    <w:p w:rsidR="00537B07" w:rsidRPr="005E5956" w:rsidRDefault="00537B07" w:rsidP="00E30E9C">
      <w:pPr>
        <w:pStyle w:val="Subheading"/>
        <w:keepNext w:val="0"/>
        <w:spacing w:before="60"/>
        <w:rPr>
          <w:lang w:val="hu-HU"/>
        </w:rPr>
      </w:pPr>
      <w:r w:rsidRPr="005E5956">
        <w:rPr>
          <w:lang w:val="hu-HU"/>
        </w:rPr>
        <w:t>6.1.2.</w:t>
      </w:r>
      <w:r w:rsidRPr="005E5956">
        <w:rPr>
          <w:lang w:val="hu-HU"/>
        </w:rPr>
        <w:tab/>
        <w:t>A sürgősségi ellátok esetében</w:t>
      </w:r>
    </w:p>
    <w:tbl>
      <w:tblPr>
        <w:tblW w:w="9639" w:type="dxa"/>
        <w:tblInd w:w="-106" w:type="dxa"/>
        <w:tblLayout w:type="fixed"/>
        <w:tblLook w:val="00A0"/>
      </w:tblPr>
      <w:tblGrid>
        <w:gridCol w:w="3656"/>
        <w:gridCol w:w="216"/>
        <w:gridCol w:w="5767"/>
      </w:tblGrid>
      <w:tr w:rsidR="00537B07" w:rsidRPr="00C26A4A">
        <w:trPr>
          <w:cantSplit/>
        </w:trPr>
        <w:tc>
          <w:tcPr>
            <w:tcW w:w="3656" w:type="dxa"/>
          </w:tcPr>
          <w:p w:rsidR="00537B07" w:rsidRPr="005E5956" w:rsidRDefault="00537B07" w:rsidP="003C36A6">
            <w:r w:rsidRPr="005E5956">
              <w:rPr>
                <w:noProof/>
              </w:rPr>
              <w:t>Védőfelszerelés</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ight="198"/>
            </w:pPr>
            <w:r w:rsidRPr="005E5956">
              <w:rPr>
                <w:noProof/>
              </w:rPr>
              <w:t>Megfelelő védőruházatot, védőkesztyűt és szem-/arcvédőt kell viselni.</w:t>
            </w:r>
          </w:p>
        </w:tc>
      </w:tr>
      <w:tr w:rsidR="00537B07" w:rsidRPr="005E5956">
        <w:trPr>
          <w:cantSplit/>
        </w:trPr>
        <w:tc>
          <w:tcPr>
            <w:tcW w:w="3656" w:type="dxa"/>
          </w:tcPr>
          <w:p w:rsidR="00537B07" w:rsidRPr="005E5956" w:rsidRDefault="00537B07" w:rsidP="003C36A6">
            <w:r w:rsidRPr="005E5956">
              <w:rPr>
                <w:noProof/>
              </w:rPr>
              <w:t>Vészhelyzeti információ</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ight="198"/>
              <w:rPr>
                <w:noProof/>
              </w:rPr>
            </w:pPr>
            <w:r w:rsidRPr="005E5956">
              <w:rPr>
                <w:noProof/>
              </w:rPr>
              <w:t xml:space="preserve">A termék nem jusson ellenőrzés nélkül a csatornahálózatba, környezetbe. </w:t>
            </w:r>
          </w:p>
          <w:p w:rsidR="00537B07" w:rsidRPr="005E5956" w:rsidRDefault="00537B07" w:rsidP="003C36A6">
            <w:pPr>
              <w:ind w:left="153" w:right="198"/>
            </w:pPr>
            <w:r w:rsidRPr="005E5956">
              <w:rPr>
                <w:noProof/>
              </w:rPr>
              <w:t>Sok vízzel kell higítani.</w:t>
            </w:r>
          </w:p>
        </w:tc>
      </w:tr>
    </w:tbl>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rPr>
          <w:lang w:val="hu-HU"/>
        </w:rPr>
      </w:pPr>
      <w:r w:rsidRPr="005E5956">
        <w:rPr>
          <w:lang w:val="hu-HU"/>
        </w:rPr>
        <w:t>6.2.</w:t>
      </w:r>
      <w:r w:rsidRPr="005E5956">
        <w:rPr>
          <w:lang w:val="hu-HU"/>
        </w:rPr>
        <w:tab/>
      </w:r>
      <w:r w:rsidRPr="005E5956">
        <w:rPr>
          <w:noProof/>
          <w:lang w:val="hu-HU"/>
        </w:rPr>
        <w:t>Környezetvédelmi óvintézkedések</w:t>
      </w:r>
    </w:p>
    <w:p w:rsidR="00537B07" w:rsidRPr="005E5956" w:rsidRDefault="00537B07" w:rsidP="00E30E9C">
      <w:pPr>
        <w:spacing w:before="40"/>
        <w:ind w:left="142"/>
        <w:jc w:val="both"/>
        <w:rPr>
          <w:noProof/>
        </w:rPr>
      </w:pPr>
      <w:r w:rsidRPr="005E5956">
        <w:rPr>
          <w:noProof/>
        </w:rPr>
        <w:t xml:space="preserve">A kiömlött anyag közcsatornába, víztestekbe, felszíni vizekbe, talajba ne jusson! A hulladékkezelés, a megsemmisítés a </w:t>
      </w:r>
      <w:r>
        <w:rPr>
          <w:noProof/>
        </w:rPr>
        <w:t>nemzeti</w:t>
      </w:r>
      <w:r w:rsidRPr="005E5956">
        <w:rPr>
          <w:noProof/>
        </w:rPr>
        <w:t xml:space="preserve"> előírásoknak megfelelően történjen. Inert folyadék-megkötő anyaggal be kell fedni, felitatni.</w:t>
      </w:r>
    </w:p>
    <w:p w:rsidR="00537B07" w:rsidRPr="005E5956" w:rsidRDefault="00537B07" w:rsidP="00E30E9C">
      <w:pPr>
        <w:spacing w:before="40"/>
        <w:ind w:left="142"/>
        <w:jc w:val="both"/>
        <w:rPr>
          <w:noProof/>
        </w:rPr>
      </w:pPr>
      <w:r w:rsidRPr="005E5956">
        <w:rPr>
          <w:noProof/>
        </w:rPr>
        <w:t xml:space="preserve">Zárt tartályokba kell gyűjteni, megfelelően felcímkézve tárolni a </w:t>
      </w:r>
      <w:r>
        <w:rPr>
          <w:noProof/>
        </w:rPr>
        <w:t>nemzeti</w:t>
      </w:r>
      <w:r w:rsidRPr="005E5956">
        <w:rPr>
          <w:noProof/>
        </w:rPr>
        <w:t xml:space="preserve"> előírásoknak megfelelő ártalmatlanításig.</w:t>
      </w:r>
    </w:p>
    <w:p w:rsidR="00537B07" w:rsidRPr="005E5956" w:rsidRDefault="00537B07" w:rsidP="00E30E9C">
      <w:pPr>
        <w:pStyle w:val="Subheading"/>
        <w:keepNext w:val="0"/>
        <w:spacing w:before="60"/>
        <w:rPr>
          <w:lang w:val="hu-HU"/>
        </w:rPr>
      </w:pPr>
      <w:r w:rsidRPr="005E5956">
        <w:rPr>
          <w:lang w:val="hu-HU"/>
        </w:rPr>
        <w:t>6.3.</w:t>
      </w:r>
      <w:r w:rsidRPr="005E5956">
        <w:rPr>
          <w:lang w:val="hu-HU"/>
        </w:rPr>
        <w:tab/>
      </w:r>
      <w:r w:rsidRPr="005E5956">
        <w:rPr>
          <w:noProof/>
          <w:lang w:val="hu-HU"/>
        </w:rPr>
        <w:t>A területi elhatárolás és a szennyezésmentesítés módszerei és anyagai</w:t>
      </w:r>
    </w:p>
    <w:tbl>
      <w:tblPr>
        <w:tblW w:w="9639" w:type="dxa"/>
        <w:tblInd w:w="-106" w:type="dxa"/>
        <w:tblLayout w:type="fixed"/>
        <w:tblLook w:val="00A0"/>
      </w:tblPr>
      <w:tblGrid>
        <w:gridCol w:w="3656"/>
        <w:gridCol w:w="216"/>
        <w:gridCol w:w="5767"/>
      </w:tblGrid>
      <w:tr w:rsidR="00537B07" w:rsidRPr="00C26A4A">
        <w:trPr>
          <w:cantSplit/>
        </w:trPr>
        <w:tc>
          <w:tcPr>
            <w:tcW w:w="3656" w:type="dxa"/>
          </w:tcPr>
          <w:p w:rsidR="00537B07" w:rsidRPr="005E5956" w:rsidRDefault="00537B07" w:rsidP="003C36A6">
            <w:r w:rsidRPr="005E5956">
              <w:rPr>
                <w:noProof/>
              </w:rPr>
              <w:t>Területi elhatárolás</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ight="198"/>
            </w:pPr>
            <w:r w:rsidRPr="005E5956">
              <w:rPr>
                <w:noProof/>
              </w:rPr>
              <w:t>Inert folyadék megkötő anyaggal (homok, kovaföld, savkötő univerzálkötő) kell felitatni.</w:t>
            </w:r>
          </w:p>
        </w:tc>
      </w:tr>
      <w:tr w:rsidR="00537B07" w:rsidRPr="00C26A4A">
        <w:trPr>
          <w:cantSplit/>
        </w:trPr>
        <w:tc>
          <w:tcPr>
            <w:tcW w:w="3656" w:type="dxa"/>
          </w:tcPr>
          <w:p w:rsidR="00537B07" w:rsidRPr="005E5956" w:rsidRDefault="00537B07" w:rsidP="003C36A6">
            <w:pPr>
              <w:spacing w:before="40"/>
            </w:pPr>
            <w:r w:rsidRPr="005E5956">
              <w:rPr>
                <w:noProof/>
              </w:rPr>
              <w:t>Szennyezésmentesítés eljárás</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spacing w:before="40"/>
              <w:ind w:left="153"/>
              <w:rPr>
                <w:noProof/>
              </w:rPr>
            </w:pPr>
            <w:r w:rsidRPr="005E5956">
              <w:rPr>
                <w:noProof/>
              </w:rPr>
              <w:t>A kiömlött terméket inert folyadék-megkötő anyaggal itassa fel, lapátolja össze tegye zárt tartályokba, küldje ártalmatlanításra.</w:t>
            </w:r>
          </w:p>
          <w:p w:rsidR="00537B07" w:rsidRPr="005E5956" w:rsidRDefault="00537B07" w:rsidP="003C36A6">
            <w:pPr>
              <w:ind w:left="153" w:right="198"/>
            </w:pPr>
            <w:r w:rsidRPr="005E5956">
              <w:rPr>
                <w:noProof/>
              </w:rPr>
              <w:t>A maradék bő vízzel történő felmosással eltávolítható. Kis mennyiségű kiömlött termék, illetve a maradékok a szokásos takarítási eljárásokkal eltávolíthatóak.</w:t>
            </w:r>
          </w:p>
        </w:tc>
      </w:tr>
    </w:tbl>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rPr>
          <w:lang w:val="hu-HU"/>
        </w:rPr>
      </w:pPr>
      <w:r w:rsidRPr="005E5956">
        <w:rPr>
          <w:lang w:val="hu-HU"/>
        </w:rPr>
        <w:t>6.4.</w:t>
      </w:r>
      <w:r w:rsidRPr="005E5956">
        <w:rPr>
          <w:lang w:val="hu-HU"/>
        </w:rPr>
        <w:tab/>
      </w:r>
      <w:r w:rsidRPr="005E5956">
        <w:rPr>
          <w:noProof/>
          <w:lang w:val="hu-HU"/>
        </w:rPr>
        <w:t>Hivatkozás más szakaszokra</w:t>
      </w:r>
    </w:p>
    <w:p w:rsidR="00537B07" w:rsidRPr="005E5956" w:rsidRDefault="00537B07" w:rsidP="00E30E9C">
      <w:r w:rsidRPr="005E5956">
        <w:rPr>
          <w:noProof/>
        </w:rPr>
        <w:t>További információ a 8. és a 13. szakaszban találhatóak.</w:t>
      </w:r>
    </w:p>
    <w:p w:rsidR="00537B07" w:rsidRPr="005E5956" w:rsidRDefault="00537B07" w:rsidP="00E30E9C">
      <w:pPr>
        <w:pStyle w:val="Heading"/>
        <w:keepNext w:val="0"/>
        <w:rPr>
          <w:lang w:val="hu-HU"/>
        </w:rPr>
      </w:pPr>
      <w:r w:rsidRPr="005E5956">
        <w:rPr>
          <w:noProof/>
          <w:lang w:val="hu-HU"/>
        </w:rPr>
        <w:t>7. SZAKASZ</w:t>
      </w:r>
      <w:r w:rsidRPr="005E5956">
        <w:rPr>
          <w:lang w:val="hu-HU"/>
        </w:rPr>
        <w:t xml:space="preserve">: </w:t>
      </w:r>
      <w:r w:rsidRPr="005E5956">
        <w:rPr>
          <w:noProof/>
          <w:lang w:val="hu-HU"/>
        </w:rPr>
        <w:t>Kezelés és tárolás</w:t>
      </w:r>
    </w:p>
    <w:p w:rsidR="00537B07" w:rsidRPr="005E5956" w:rsidRDefault="00537B07" w:rsidP="00E30E9C">
      <w:pPr>
        <w:pStyle w:val="SpacingBeforeSubheading"/>
        <w:keepNext w:val="0"/>
        <w:rPr>
          <w:lang w:val="hu-HU"/>
        </w:rPr>
      </w:pPr>
    </w:p>
    <w:p w:rsidR="00537B07" w:rsidRPr="005E5956" w:rsidRDefault="00537B07" w:rsidP="00E30E9C">
      <w:pPr>
        <w:pStyle w:val="Subheading"/>
        <w:keepNext w:val="0"/>
        <w:rPr>
          <w:lang w:val="hu-HU"/>
        </w:rPr>
      </w:pPr>
      <w:r w:rsidRPr="005E5956">
        <w:rPr>
          <w:lang w:val="hu-HU"/>
        </w:rPr>
        <w:t>7.1.</w:t>
      </w:r>
      <w:r w:rsidRPr="005E5956">
        <w:rPr>
          <w:lang w:val="hu-HU"/>
        </w:rPr>
        <w:tab/>
      </w:r>
      <w:r w:rsidRPr="005E5956">
        <w:rPr>
          <w:noProof/>
          <w:lang w:val="hu-HU"/>
        </w:rPr>
        <w:t>A biztonságos kezelésre irányuló óvintézkedések</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r w:rsidRPr="005E5956">
              <w:rPr>
                <w:noProof/>
              </w:rPr>
              <w:t>További veszélyek a kezelés során</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rPr>
                <w:noProof/>
              </w:rPr>
            </w:pPr>
            <w:r w:rsidRPr="005E5956">
              <w:rPr>
                <w:noProof/>
              </w:rPr>
              <w:t xml:space="preserve">Kerülje el a termék véletlenszerű bőrrel, szemmel vagy a ruházattal való érintkezést. </w:t>
            </w:r>
          </w:p>
          <w:p w:rsidR="00537B07" w:rsidRPr="005E5956" w:rsidRDefault="00537B07" w:rsidP="003C36A6">
            <w:pPr>
              <w:ind w:left="153"/>
            </w:pPr>
            <w:r w:rsidRPr="005E5956">
              <w:rPr>
                <w:noProof/>
              </w:rPr>
              <w:t>Nagy a csúszásveszély a termék kiömlése esetén.</w:t>
            </w:r>
          </w:p>
        </w:tc>
      </w:tr>
      <w:tr w:rsidR="00537B07" w:rsidRPr="005E5956">
        <w:trPr>
          <w:cantSplit/>
        </w:trPr>
        <w:tc>
          <w:tcPr>
            <w:tcW w:w="3656" w:type="dxa"/>
          </w:tcPr>
          <w:p w:rsidR="00537B07" w:rsidRPr="005E5956" w:rsidRDefault="00537B07" w:rsidP="003C36A6">
            <w:r w:rsidRPr="005E5956">
              <w:rPr>
                <w:noProof/>
              </w:rPr>
              <w:t>A biztonságos kezelésre irányuló óvintézkedések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pPr>
            <w:r w:rsidRPr="005E5956">
              <w:rPr>
                <w:noProof/>
              </w:rPr>
              <w:t>Gyermekektől elzárva tartandó. Tárolja hűvös, jól szellőző helyen, inkompatibilis anyagoktól távol. Az edényzet jól lezárva tartandó.</w:t>
            </w:r>
          </w:p>
        </w:tc>
      </w:tr>
      <w:tr w:rsidR="00537B07" w:rsidRPr="005E5956">
        <w:trPr>
          <w:cantSplit/>
        </w:trPr>
        <w:tc>
          <w:tcPr>
            <w:tcW w:w="3656" w:type="dxa"/>
          </w:tcPr>
          <w:p w:rsidR="00537B07" w:rsidRPr="005E5956" w:rsidRDefault="00537B07" w:rsidP="003C36A6">
            <w:r w:rsidRPr="005E5956">
              <w:rPr>
                <w:noProof/>
              </w:rPr>
              <w:t>Higiéniai intézkedések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tcPr>
          <w:p w:rsidR="00537B07" w:rsidRPr="005E5956" w:rsidRDefault="00537B07" w:rsidP="003C36A6">
            <w:pPr>
              <w:ind w:left="153"/>
            </w:pPr>
            <w:r w:rsidRPr="005E5956">
              <w:rPr>
                <w:noProof/>
              </w:rPr>
              <w:t>A termék használata közben tilos enni, inni vagy dohányozni.</w:t>
            </w:r>
          </w:p>
        </w:tc>
      </w:tr>
    </w:tbl>
    <w:p w:rsidR="00537B07" w:rsidRPr="005E5956" w:rsidRDefault="00537B07" w:rsidP="00E30E9C">
      <w:pPr>
        <w:pStyle w:val="SpacingBeforeSubheading"/>
        <w:rPr>
          <w:lang w:val="hu-HU"/>
        </w:rPr>
      </w:pPr>
    </w:p>
    <w:p w:rsidR="00537B07" w:rsidRPr="005E5956" w:rsidRDefault="00537B07" w:rsidP="00E30E9C">
      <w:pPr>
        <w:pStyle w:val="Subheading"/>
        <w:outlineLvl w:val="0"/>
        <w:rPr>
          <w:lang w:val="hu-HU"/>
        </w:rPr>
      </w:pPr>
      <w:r w:rsidRPr="005E5956">
        <w:rPr>
          <w:lang w:val="hu-HU"/>
        </w:rPr>
        <w:t>7.2.</w:t>
      </w:r>
      <w:r w:rsidRPr="005E5956">
        <w:rPr>
          <w:lang w:val="hu-HU"/>
        </w:rPr>
        <w:tab/>
      </w:r>
      <w:r w:rsidRPr="005E5956">
        <w:rPr>
          <w:noProof/>
          <w:lang w:val="hu-HU"/>
        </w:rPr>
        <w:t>A biztonságos tárolás feltételei, az esetleges összeférhetetlenséggel együtt</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r w:rsidRPr="005E5956">
              <w:rPr>
                <w:noProof/>
              </w:rPr>
              <w:t>Műszaki intézkedések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ind w:left="124"/>
              <w:rPr>
                <w:noProof/>
              </w:rPr>
            </w:pPr>
            <w:r w:rsidRPr="005E5956">
              <w:rPr>
                <w:noProof/>
              </w:rPr>
              <w:t xml:space="preserve">Gyújtó- és hőforrástól távol tartandó. Tilos a dohányzás. </w:t>
            </w:r>
          </w:p>
          <w:p w:rsidR="00537B07" w:rsidRPr="005E5956" w:rsidRDefault="00537B07" w:rsidP="003C36A6">
            <w:pPr>
              <w:ind w:left="124"/>
              <w:rPr>
                <w:noProof/>
              </w:rPr>
            </w:pPr>
            <w:r w:rsidRPr="005E5956">
              <w:rPr>
                <w:noProof/>
              </w:rPr>
              <w:t>A megkezdett csomagolást gondosan vissza kell zárni és függőleges helyzetben kell tárolni a szivárgás megelőzése érdekében.</w:t>
            </w:r>
          </w:p>
          <w:p w:rsidR="00537B07" w:rsidRPr="005E5956" w:rsidRDefault="00537B07" w:rsidP="003C36A6">
            <w:pPr>
              <w:ind w:left="124"/>
            </w:pPr>
            <w:r w:rsidRPr="005E5956">
              <w:rPr>
                <w:noProof/>
              </w:rPr>
              <w:t>Megfelelő szellőzésről kell gondoskodni.</w:t>
            </w:r>
          </w:p>
        </w:tc>
      </w:tr>
      <w:tr w:rsidR="00537B07" w:rsidRPr="00C26A4A">
        <w:trPr>
          <w:cantSplit/>
        </w:trPr>
        <w:tc>
          <w:tcPr>
            <w:tcW w:w="3656" w:type="dxa"/>
          </w:tcPr>
          <w:p w:rsidR="00537B07" w:rsidRPr="005E5956" w:rsidRDefault="00537B07" w:rsidP="003C36A6">
            <w:r w:rsidRPr="005E5956">
              <w:rPr>
                <w:noProof/>
              </w:rPr>
              <w:t>Tárolási feltételek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ind w:left="153" w:hanging="29"/>
            </w:pPr>
            <w:r w:rsidRPr="005E5956">
              <w:rPr>
                <w:noProof/>
              </w:rPr>
              <w:t>A tárolóedényzetett jól le kell zárni és hűvös, de fagymentes, jól szellőző helyen kell tartani.Hőtől és közvetlen napsugárzástól óvni kell.</w:t>
            </w:r>
          </w:p>
        </w:tc>
      </w:tr>
      <w:tr w:rsidR="00537B07" w:rsidRPr="005E5956">
        <w:trPr>
          <w:cantSplit/>
        </w:trPr>
        <w:tc>
          <w:tcPr>
            <w:tcW w:w="3656" w:type="dxa"/>
          </w:tcPr>
          <w:p w:rsidR="00537B07" w:rsidRPr="005E5956" w:rsidRDefault="00537B07" w:rsidP="003C36A6">
            <w:r w:rsidRPr="005E5956">
              <w:rPr>
                <w:noProof/>
              </w:rPr>
              <w:t>Nem összeférhető anyagok</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ind w:firstLine="124"/>
            </w:pPr>
            <w:r w:rsidRPr="005E5956">
              <w:rPr>
                <w:noProof/>
              </w:rPr>
              <w:t>Savak. Oxidálószerek.</w:t>
            </w:r>
          </w:p>
        </w:tc>
      </w:tr>
      <w:tr w:rsidR="00537B07" w:rsidRPr="005E5956">
        <w:trPr>
          <w:cantSplit/>
        </w:trPr>
        <w:tc>
          <w:tcPr>
            <w:tcW w:w="3656" w:type="dxa"/>
          </w:tcPr>
          <w:p w:rsidR="00537B07" w:rsidRPr="005E5956" w:rsidRDefault="00537B07" w:rsidP="003C36A6">
            <w:r>
              <w:rPr>
                <w:noProof/>
              </w:rPr>
              <w:t>Tárolási</w:t>
            </w:r>
            <w:r w:rsidRPr="005E5956">
              <w:rPr>
                <w:noProof/>
              </w:rPr>
              <w:t xml:space="preserve"> hőmérséklet</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ind w:firstLine="124"/>
            </w:pPr>
            <w:r w:rsidRPr="005E5956">
              <w:rPr>
                <w:noProof/>
              </w:rPr>
              <w:t>&lt; 30°C</w:t>
            </w:r>
          </w:p>
        </w:tc>
      </w:tr>
      <w:tr w:rsidR="00537B07" w:rsidRPr="00C26A4A">
        <w:trPr>
          <w:cantSplit/>
        </w:trPr>
        <w:tc>
          <w:tcPr>
            <w:tcW w:w="3656" w:type="dxa"/>
          </w:tcPr>
          <w:p w:rsidR="00537B07" w:rsidRPr="005E5956" w:rsidRDefault="00537B07" w:rsidP="003C36A6">
            <w:r w:rsidRPr="005E5956">
              <w:rPr>
                <w:noProof/>
              </w:rPr>
              <w:t>Hő- és gyújtóforrás</w:t>
            </w:r>
          </w:p>
        </w:tc>
        <w:tc>
          <w:tcPr>
            <w:tcW w:w="160" w:type="dxa"/>
            <w:tcMar>
              <w:left w:w="0" w:type="dxa"/>
              <w:right w:w="0" w:type="dxa"/>
            </w:tcMar>
          </w:tcPr>
          <w:p w:rsidR="00537B07" w:rsidRPr="005E5956" w:rsidRDefault="00537B07" w:rsidP="003C36A6">
            <w:r w:rsidRPr="005E5956">
              <w:t>:</w:t>
            </w:r>
          </w:p>
        </w:tc>
        <w:tc>
          <w:tcPr>
            <w:tcW w:w="5823" w:type="dxa"/>
            <w:tcMar>
              <w:left w:w="0" w:type="dxa"/>
              <w:right w:w="0" w:type="dxa"/>
            </w:tcMar>
            <w:vAlign w:val="center"/>
          </w:tcPr>
          <w:p w:rsidR="00537B07" w:rsidRPr="005E5956" w:rsidRDefault="00537B07" w:rsidP="003C36A6">
            <w:pPr>
              <w:ind w:firstLine="124"/>
            </w:pPr>
            <w:r w:rsidRPr="005E5956">
              <w:rPr>
                <w:noProof/>
              </w:rPr>
              <w:t>Szikra-, gyújtó- és hőforrásoktól távol.</w:t>
            </w:r>
          </w:p>
        </w:tc>
      </w:tr>
    </w:tbl>
    <w:p w:rsidR="00537B07" w:rsidRPr="005E5956" w:rsidRDefault="00537B07" w:rsidP="00E30E9C">
      <w:pPr>
        <w:pStyle w:val="SpacingBeforeSubheading"/>
        <w:rPr>
          <w:lang w:val="hu-HU"/>
        </w:rPr>
      </w:pPr>
    </w:p>
    <w:p w:rsidR="00537B07" w:rsidRPr="005E5956" w:rsidRDefault="00537B07" w:rsidP="00E30E9C">
      <w:pPr>
        <w:pStyle w:val="Subheading"/>
        <w:spacing w:before="60"/>
        <w:outlineLvl w:val="0"/>
        <w:rPr>
          <w:lang w:val="hu-HU"/>
        </w:rPr>
      </w:pPr>
      <w:r w:rsidRPr="005E5956">
        <w:rPr>
          <w:lang w:val="hu-HU"/>
        </w:rPr>
        <w:t>7.3.</w:t>
      </w:r>
      <w:r w:rsidRPr="005E5956">
        <w:rPr>
          <w:lang w:val="hu-HU"/>
        </w:rPr>
        <w:tab/>
      </w:r>
      <w:r w:rsidRPr="005E5956">
        <w:rPr>
          <w:noProof/>
          <w:lang w:val="hu-HU"/>
        </w:rPr>
        <w:t>Meghatározott végfelhasználás (végfelhasználások)</w:t>
      </w:r>
    </w:p>
    <w:p w:rsidR="00537B07" w:rsidRPr="005E5956" w:rsidRDefault="00537B07" w:rsidP="00E30E9C">
      <w:pPr>
        <w:jc w:val="both"/>
        <w:rPr>
          <w:noProof/>
        </w:rPr>
      </w:pPr>
      <w:r w:rsidRPr="005E5956">
        <w:rPr>
          <w:noProof/>
        </w:rPr>
        <w:t xml:space="preserve">Biocid termék (1. terméktípus). </w:t>
      </w:r>
    </w:p>
    <w:p w:rsidR="00537B07" w:rsidRPr="005E5956" w:rsidRDefault="00537B07" w:rsidP="00E30E9C">
      <w:pPr>
        <w:jc w:val="both"/>
        <w:rPr>
          <w:noProof/>
        </w:rPr>
      </w:pPr>
      <w:r w:rsidRPr="005E5956">
        <w:rPr>
          <w:noProof/>
        </w:rPr>
        <w:t>A termék a kéz fertőtlenítésére kifejlesztett termék, elsősorban a professzionális felhasználók számára.</w:t>
      </w:r>
    </w:p>
    <w:p w:rsidR="00537B07" w:rsidRDefault="00537B07" w:rsidP="00E30E9C">
      <w:pPr>
        <w:jc w:val="both"/>
        <w:rPr>
          <w:noProof/>
        </w:rPr>
      </w:pPr>
      <w:r w:rsidRPr="005E5956">
        <w:rPr>
          <w:noProof/>
        </w:rPr>
        <w:t>Antimikrobiális spektrum: baktericid</w:t>
      </w:r>
      <w:r>
        <w:rPr>
          <w:noProof/>
        </w:rPr>
        <w:t xml:space="preserve"> (MRSA)</w:t>
      </w:r>
      <w:r w:rsidRPr="005E5956">
        <w:rPr>
          <w:noProof/>
        </w:rPr>
        <w:t>, fungicid,</w:t>
      </w:r>
      <w:r>
        <w:rPr>
          <w:noProof/>
        </w:rPr>
        <w:t xml:space="preserve"> szelektív</w:t>
      </w:r>
      <w:r w:rsidRPr="005E5956">
        <w:rPr>
          <w:noProof/>
        </w:rPr>
        <w:t xml:space="preserve"> virucid</w:t>
      </w:r>
      <w:r>
        <w:rPr>
          <w:noProof/>
        </w:rPr>
        <w:t xml:space="preserve"> (burkos vírusokra),</w:t>
      </w:r>
      <w:r w:rsidRPr="005E5956">
        <w:rPr>
          <w:noProof/>
        </w:rPr>
        <w:t xml:space="preserve"> turberkulucid.</w:t>
      </w:r>
    </w:p>
    <w:p w:rsidR="00537B07" w:rsidRPr="005E5956" w:rsidRDefault="00537B07" w:rsidP="004407E4">
      <w:pPr>
        <w:pStyle w:val="Heading"/>
        <w:keepNext w:val="0"/>
        <w:outlineLvl w:val="0"/>
        <w:rPr>
          <w:lang w:val="hu-HU"/>
        </w:rPr>
      </w:pPr>
      <w:r w:rsidRPr="005E5956">
        <w:rPr>
          <w:noProof/>
          <w:lang w:val="hu-HU"/>
        </w:rPr>
        <w:t xml:space="preserve"> 8. SZAKASZ</w:t>
      </w:r>
      <w:r w:rsidRPr="005E5956">
        <w:rPr>
          <w:lang w:val="hu-HU"/>
        </w:rPr>
        <w:t xml:space="preserve">: </w:t>
      </w:r>
      <w:r w:rsidRPr="005E5956">
        <w:rPr>
          <w:noProof/>
          <w:lang w:val="hu-HU"/>
        </w:rPr>
        <w:t>Az expozíció elleni védekezés/egyéni védelem</w:t>
      </w:r>
    </w:p>
    <w:p w:rsidR="00537B07" w:rsidRPr="005E5956" w:rsidRDefault="00537B07" w:rsidP="006A7F00">
      <w:pPr>
        <w:pStyle w:val="SpacingBeforeSubheading"/>
        <w:rPr>
          <w:lang w:val="hu-HU"/>
        </w:rPr>
      </w:pPr>
    </w:p>
    <w:p w:rsidR="00537B07" w:rsidRPr="005E5956" w:rsidRDefault="00537B07" w:rsidP="006A7F00">
      <w:pPr>
        <w:pStyle w:val="Subheading"/>
        <w:outlineLvl w:val="0"/>
        <w:rPr>
          <w:lang w:val="hu-HU"/>
        </w:rPr>
      </w:pPr>
      <w:r w:rsidRPr="005E5956">
        <w:rPr>
          <w:lang w:val="hu-HU"/>
        </w:rPr>
        <w:t>8.1.</w:t>
      </w:r>
      <w:r w:rsidRPr="005E5956">
        <w:rPr>
          <w:lang w:val="hu-HU"/>
        </w:rPr>
        <w:tab/>
      </w:r>
      <w:r w:rsidRPr="005E5956">
        <w:rPr>
          <w:noProof/>
          <w:lang w:val="hu-HU"/>
        </w:rPr>
        <w:t>Ellenőrzési paraméterek</w:t>
      </w:r>
    </w:p>
    <w:p w:rsidR="00537B07" w:rsidRPr="005E5956" w:rsidRDefault="00537B07" w:rsidP="006A7F00">
      <w:pPr>
        <w:rPr>
          <w:sz w:val="4"/>
          <w:szCs w:val="4"/>
        </w:rPr>
      </w:pPr>
    </w:p>
    <w:p w:rsidR="00537B07" w:rsidRPr="005E5956" w:rsidRDefault="00537B07" w:rsidP="006A7F00">
      <w:pPr>
        <w:rPr>
          <w:sz w:val="2"/>
          <w:szCs w:val="2"/>
        </w:rPr>
      </w:pP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0A0"/>
      </w:tblPr>
      <w:tblGrid>
        <w:gridCol w:w="3544"/>
        <w:gridCol w:w="2836"/>
        <w:gridCol w:w="3259"/>
      </w:tblGrid>
      <w:tr w:rsidR="00537B07" w:rsidRPr="00C26A4A">
        <w:trPr>
          <w:cantSplit/>
          <w:tblHeader/>
        </w:trPr>
        <w:tc>
          <w:tcPr>
            <w:tcW w:w="9639" w:type="dxa"/>
            <w:gridSpan w:val="3"/>
            <w:shd w:val="clear" w:color="auto" w:fill="C6D9F1"/>
            <w:vAlign w:val="center"/>
          </w:tcPr>
          <w:p w:rsidR="00537B07" w:rsidRPr="005E5956" w:rsidRDefault="00537B07" w:rsidP="003C36A6">
            <w:pPr>
              <w:tabs>
                <w:tab w:val="left" w:pos="1134"/>
              </w:tabs>
              <w:spacing w:before="40"/>
              <w:ind w:left="204" w:hanging="204"/>
              <w:jc w:val="both"/>
              <w:rPr>
                <w:b/>
                <w:bCs/>
              </w:rPr>
            </w:pPr>
            <w:r w:rsidRPr="005E5956">
              <w:rPr>
                <w:b/>
                <w:bCs/>
              </w:rPr>
              <w:t>Foglalkozási expozíciós határérték/a levegőben megengedett koncentráció:</w:t>
            </w:r>
            <w:r w:rsidRPr="005E5956">
              <w:rPr>
                <w:b/>
                <w:bCs/>
                <w:noProof/>
              </w:rPr>
              <w:t xml:space="preserve"> Propán-2-ol (CAS-szám: 67-63-0)</w:t>
            </w:r>
          </w:p>
        </w:tc>
      </w:tr>
      <w:tr w:rsidR="00537B07" w:rsidRPr="005E5956">
        <w:trPr>
          <w:cantSplit/>
        </w:trPr>
        <w:tc>
          <w:tcPr>
            <w:tcW w:w="3544" w:type="dxa"/>
            <w:vMerge w:val="restart"/>
            <w:vAlign w:val="center"/>
          </w:tcPr>
          <w:p w:rsidR="00537B07" w:rsidRPr="005E5956" w:rsidRDefault="00537B07" w:rsidP="003C36A6">
            <w:r w:rsidRPr="005E5956">
              <w:t>Magyar határérték</w:t>
            </w:r>
          </w:p>
          <w:p w:rsidR="00537B07" w:rsidRPr="005E5956" w:rsidRDefault="00537B07" w:rsidP="003C36A6">
            <w:r w:rsidRPr="005E5956">
              <w:t>forrás: 5/20</w:t>
            </w:r>
            <w:r>
              <w:t>20</w:t>
            </w:r>
            <w:r w:rsidRPr="005E5956">
              <w:t>. (I</w:t>
            </w:r>
            <w:r>
              <w:t>I.6</w:t>
            </w:r>
            <w:r w:rsidRPr="005E5956">
              <w:t xml:space="preserve">.) </w:t>
            </w:r>
            <w:r>
              <w:t xml:space="preserve">ITM </w:t>
            </w:r>
            <w:r w:rsidRPr="005E5956">
              <w:t>rendelet</w:t>
            </w:r>
          </w:p>
        </w:tc>
        <w:tc>
          <w:tcPr>
            <w:tcW w:w="2836" w:type="dxa"/>
            <w:vAlign w:val="center"/>
          </w:tcPr>
          <w:p w:rsidR="00537B07" w:rsidRPr="005E5956" w:rsidRDefault="00537B07" w:rsidP="003C36A6">
            <w:pPr>
              <w:spacing w:before="20" w:after="20"/>
            </w:pPr>
            <w:r w:rsidRPr="005E5956">
              <w:t xml:space="preserve">ÁK-érték </w:t>
            </w:r>
          </w:p>
        </w:tc>
        <w:tc>
          <w:tcPr>
            <w:tcW w:w="3259" w:type="dxa"/>
            <w:vAlign w:val="center"/>
          </w:tcPr>
          <w:p w:rsidR="00537B07" w:rsidRPr="005E5956" w:rsidRDefault="00537B07" w:rsidP="003C36A6">
            <w:pPr>
              <w:spacing w:before="20" w:after="20"/>
            </w:pPr>
            <w:r w:rsidRPr="005E5956">
              <w:t>500 mg/m³</w:t>
            </w:r>
          </w:p>
        </w:tc>
      </w:tr>
      <w:tr w:rsidR="00537B07" w:rsidRPr="005E5956">
        <w:trPr>
          <w:cantSplit/>
        </w:trPr>
        <w:tc>
          <w:tcPr>
            <w:tcW w:w="3544" w:type="dxa"/>
            <w:vMerge/>
            <w:vAlign w:val="center"/>
          </w:tcPr>
          <w:p w:rsidR="00537B07" w:rsidRPr="005E5956" w:rsidRDefault="00537B07" w:rsidP="003C36A6"/>
        </w:tc>
        <w:tc>
          <w:tcPr>
            <w:tcW w:w="2836" w:type="dxa"/>
            <w:vAlign w:val="center"/>
          </w:tcPr>
          <w:p w:rsidR="00537B07" w:rsidRPr="005E5956" w:rsidRDefault="00537B07" w:rsidP="003C36A6">
            <w:pPr>
              <w:spacing w:before="20" w:after="20"/>
            </w:pPr>
            <w:r w:rsidRPr="005E5956">
              <w:t xml:space="preserve">CK-érték </w:t>
            </w:r>
          </w:p>
        </w:tc>
        <w:tc>
          <w:tcPr>
            <w:tcW w:w="3259" w:type="dxa"/>
            <w:vAlign w:val="center"/>
          </w:tcPr>
          <w:p w:rsidR="00537B07" w:rsidRPr="005E5956" w:rsidRDefault="00537B07" w:rsidP="003C36A6">
            <w:pPr>
              <w:spacing w:before="20" w:after="20"/>
            </w:pPr>
            <w:r>
              <w:t>1</w:t>
            </w:r>
            <w:r w:rsidRPr="005E5956">
              <w:t>000 mg/m³</w:t>
            </w:r>
          </w:p>
        </w:tc>
      </w:tr>
    </w:tbl>
    <w:p w:rsidR="00537B07" w:rsidRPr="005E5956" w:rsidRDefault="00537B07" w:rsidP="006A7F00">
      <w:pPr>
        <w:rPr>
          <w:sz w:val="2"/>
          <w:szCs w:val="2"/>
        </w:rPr>
      </w:pPr>
    </w:p>
    <w:p w:rsidR="00537B07" w:rsidRPr="005E5956" w:rsidRDefault="00537B07" w:rsidP="006A7F00">
      <w:pPr>
        <w:pStyle w:val="Subheading"/>
        <w:keepNext w:val="0"/>
        <w:spacing w:before="120"/>
        <w:rPr>
          <w:lang w:val="hu-HU"/>
        </w:rPr>
      </w:pPr>
      <w:r w:rsidRPr="005E5956">
        <w:rPr>
          <w:lang w:val="hu-HU"/>
        </w:rPr>
        <w:t>8.2.</w:t>
      </w:r>
      <w:r w:rsidRPr="005E5956">
        <w:rPr>
          <w:lang w:val="hu-HU"/>
        </w:rPr>
        <w:tab/>
      </w:r>
      <w:r w:rsidRPr="005E5956">
        <w:rPr>
          <w:noProof/>
          <w:lang w:val="hu-HU"/>
        </w:rPr>
        <w:t xml:space="preserve">Expozíció </w:t>
      </w:r>
      <w:r>
        <w:rPr>
          <w:noProof/>
          <w:lang w:val="hu-HU"/>
        </w:rPr>
        <w:t>ellenőrzése</w:t>
      </w:r>
    </w:p>
    <w:p w:rsidR="00537B07" w:rsidRPr="005E5956" w:rsidRDefault="00537B07" w:rsidP="006A7F00">
      <w:pPr>
        <w:pStyle w:val="SpacingBeforeSubheading"/>
        <w:rPr>
          <w:lang w:val="hu-HU"/>
        </w:rPr>
      </w:pPr>
    </w:p>
    <w:p w:rsidR="00537B07" w:rsidRPr="005E5956" w:rsidRDefault="00537B07" w:rsidP="006A7F00">
      <w:pPr>
        <w:pStyle w:val="Subheading"/>
        <w:keepNext w:val="0"/>
        <w:spacing w:before="60"/>
        <w:outlineLvl w:val="0"/>
        <w:rPr>
          <w:lang w:val="hu-HU"/>
        </w:rPr>
      </w:pPr>
      <w:r w:rsidRPr="005E5956">
        <w:rPr>
          <w:lang w:val="hu-HU"/>
        </w:rPr>
        <w:t>8.2.1.</w:t>
      </w:r>
      <w:r w:rsidRPr="005E5956">
        <w:rPr>
          <w:lang w:val="hu-HU"/>
        </w:rPr>
        <w:tab/>
      </w:r>
      <w:r w:rsidRPr="005E5956">
        <w:rPr>
          <w:noProof/>
          <w:lang w:val="hu-HU"/>
        </w:rPr>
        <w:t>Műszaki intézkedések</w:t>
      </w:r>
    </w:p>
    <w:p w:rsidR="00537B07" w:rsidRPr="005E5956" w:rsidRDefault="00537B07" w:rsidP="006A7F00">
      <w:pPr>
        <w:pStyle w:val="SpacingBeforeSubheading"/>
        <w:keepNext w:val="0"/>
        <w:spacing w:after="60"/>
        <w:rPr>
          <w:sz w:val="16"/>
          <w:szCs w:val="16"/>
          <w:lang w:val="hu-HU"/>
        </w:rPr>
      </w:pPr>
      <w:r w:rsidRPr="005E5956">
        <w:rPr>
          <w:noProof/>
          <w:sz w:val="16"/>
          <w:szCs w:val="16"/>
          <w:lang w:val="hu-HU"/>
        </w:rPr>
        <w:t>Szemmosó</w:t>
      </w:r>
      <w:r>
        <w:rPr>
          <w:noProof/>
          <w:sz w:val="16"/>
          <w:szCs w:val="16"/>
          <w:lang w:val="hu-HU"/>
        </w:rPr>
        <w:t>-</w:t>
      </w:r>
      <w:r w:rsidRPr="005E5956">
        <w:rPr>
          <w:noProof/>
          <w:sz w:val="16"/>
          <w:szCs w:val="16"/>
          <w:lang w:val="hu-HU"/>
        </w:rPr>
        <w:t>palack és mosakodási lehetőség biztosítása.</w:t>
      </w:r>
    </w:p>
    <w:p w:rsidR="00537B07" w:rsidRPr="005E5956" w:rsidRDefault="00537B07" w:rsidP="006A7F00">
      <w:pPr>
        <w:pStyle w:val="Subheading"/>
        <w:keepNext w:val="0"/>
        <w:spacing w:before="60"/>
        <w:outlineLvl w:val="0"/>
        <w:rPr>
          <w:lang w:val="hu-HU"/>
        </w:rPr>
      </w:pPr>
      <w:r w:rsidRPr="005E5956">
        <w:rPr>
          <w:lang w:val="hu-HU"/>
        </w:rPr>
        <w:t>8.2.2.</w:t>
      </w:r>
      <w:r w:rsidRPr="005E5956">
        <w:rPr>
          <w:lang w:val="hu-HU"/>
        </w:rPr>
        <w:tab/>
      </w:r>
      <w:r w:rsidRPr="005E5956">
        <w:rPr>
          <w:noProof/>
          <w:lang w:val="hu-HU"/>
        </w:rPr>
        <w:t>Higiéniai intézkedések</w:t>
      </w:r>
    </w:p>
    <w:p w:rsidR="00537B07" w:rsidRPr="005E5956" w:rsidRDefault="00537B07" w:rsidP="006A7F00">
      <w:pPr>
        <w:pStyle w:val="SpacingBeforeSubheading"/>
        <w:keepNext w:val="0"/>
        <w:spacing w:after="60"/>
        <w:rPr>
          <w:sz w:val="16"/>
          <w:szCs w:val="16"/>
          <w:lang w:val="hu-HU"/>
        </w:rPr>
      </w:pPr>
      <w:r w:rsidRPr="005E5956">
        <w:rPr>
          <w:noProof/>
          <w:sz w:val="16"/>
          <w:szCs w:val="16"/>
          <w:lang w:val="hu-HU"/>
        </w:rPr>
        <w:t>Ne egyen, ne igyon, ne dohányozzon a készítmény használata közben.</w:t>
      </w:r>
    </w:p>
    <w:p w:rsidR="00537B07" w:rsidRPr="005E5956" w:rsidRDefault="00537B07" w:rsidP="006A7F00">
      <w:pPr>
        <w:pStyle w:val="Subheading"/>
        <w:keepNext w:val="0"/>
        <w:spacing w:before="120"/>
        <w:outlineLvl w:val="0"/>
        <w:rPr>
          <w:lang w:val="hu-HU"/>
        </w:rPr>
      </w:pPr>
      <w:r w:rsidRPr="005E5956">
        <w:rPr>
          <w:lang w:val="hu-HU"/>
        </w:rPr>
        <w:t>8.2.3.</w:t>
      </w:r>
      <w:r w:rsidRPr="005E5956">
        <w:rPr>
          <w:lang w:val="hu-HU"/>
        </w:rPr>
        <w:tab/>
        <w:t>Személyi védőfelszerelések</w:t>
      </w:r>
    </w:p>
    <w:tbl>
      <w:tblPr>
        <w:tblW w:w="9639" w:type="dxa"/>
        <w:tblInd w:w="-106" w:type="dxa"/>
        <w:tblLayout w:type="fixed"/>
        <w:tblLook w:val="00A0"/>
      </w:tblPr>
      <w:tblGrid>
        <w:gridCol w:w="3544"/>
        <w:gridCol w:w="216"/>
        <w:gridCol w:w="5879"/>
      </w:tblGrid>
      <w:tr w:rsidR="00537B07" w:rsidRPr="00C26A4A">
        <w:trPr>
          <w:cantSplit/>
        </w:trPr>
        <w:tc>
          <w:tcPr>
            <w:tcW w:w="3544" w:type="dxa"/>
          </w:tcPr>
          <w:p w:rsidR="00537B07" w:rsidRPr="005E5956" w:rsidRDefault="00537B07" w:rsidP="003C36A6">
            <w:r w:rsidRPr="005E5956">
              <w:rPr>
                <w:noProof/>
              </w:rPr>
              <w:t>Kézvédelem</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tcPr>
          <w:p w:rsidR="00537B07" w:rsidRPr="005E5956" w:rsidRDefault="00537B07" w:rsidP="003C36A6">
            <w:pPr>
              <w:rPr>
                <w:noProof/>
              </w:rPr>
            </w:pPr>
            <w:r w:rsidRPr="005E5956">
              <w:rPr>
                <w:noProof/>
              </w:rPr>
              <w:t>Nem szükséges.</w:t>
            </w:r>
          </w:p>
          <w:p w:rsidR="00537B07" w:rsidRPr="005E5956" w:rsidRDefault="00537B07" w:rsidP="003C36A6">
            <w:pPr>
              <w:rPr>
                <w:noProof/>
              </w:rPr>
            </w:pPr>
            <w:r w:rsidRPr="005E5956">
              <w:rPr>
                <w:noProof/>
              </w:rPr>
              <w:t>A termék a kéz fertőtlenítésére, tisztítására kifejlesztett termék.</w:t>
            </w:r>
          </w:p>
          <w:p w:rsidR="00537B07" w:rsidRPr="005E5956" w:rsidRDefault="00537B07" w:rsidP="003C36A6">
            <w:r w:rsidRPr="005E5956">
              <w:rPr>
                <w:noProof/>
              </w:rPr>
              <w:t>Mentesítésnél, ipari műveletek esetén védőkesztyű haszálata ajánlott.</w:t>
            </w:r>
          </w:p>
        </w:tc>
      </w:tr>
      <w:tr w:rsidR="00537B07" w:rsidRPr="00C26A4A">
        <w:trPr>
          <w:cantSplit/>
        </w:trPr>
        <w:tc>
          <w:tcPr>
            <w:tcW w:w="3544" w:type="dxa"/>
          </w:tcPr>
          <w:p w:rsidR="00537B07" w:rsidRPr="005E5956" w:rsidRDefault="00537B07" w:rsidP="003C36A6">
            <w:r w:rsidRPr="005E5956">
              <w:rPr>
                <w:noProof/>
              </w:rPr>
              <w:t>Szemvédelem</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tcPr>
          <w:p w:rsidR="00537B07" w:rsidRPr="005E5956" w:rsidRDefault="00537B07" w:rsidP="003C36A6">
            <w:r w:rsidRPr="005E5956">
              <w:rPr>
                <w:noProof/>
              </w:rPr>
              <w:t>Használjon védőszemüveget, ha a szembefröccsenés veszélye fennáll ipari műveletek, mentesítés esetén.</w:t>
            </w:r>
          </w:p>
        </w:tc>
      </w:tr>
      <w:tr w:rsidR="00537B07" w:rsidRPr="005E5956">
        <w:trPr>
          <w:cantSplit/>
        </w:trPr>
        <w:tc>
          <w:tcPr>
            <w:tcW w:w="3544" w:type="dxa"/>
          </w:tcPr>
          <w:p w:rsidR="00537B07" w:rsidRPr="005E5956" w:rsidRDefault="00537B07" w:rsidP="003C36A6">
            <w:r w:rsidRPr="005E5956">
              <w:rPr>
                <w:noProof/>
              </w:rPr>
              <w:t>Bőr- és testvédelem</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tcPr>
          <w:p w:rsidR="00537B07" w:rsidRPr="005E5956" w:rsidRDefault="00537B07" w:rsidP="003C36A6">
            <w:r w:rsidRPr="005E5956">
              <w:rPr>
                <w:noProof/>
              </w:rPr>
              <w:t>Nem szükséges.</w:t>
            </w:r>
          </w:p>
        </w:tc>
      </w:tr>
      <w:tr w:rsidR="00537B07" w:rsidRPr="005E5956">
        <w:trPr>
          <w:cantSplit/>
        </w:trPr>
        <w:tc>
          <w:tcPr>
            <w:tcW w:w="3544" w:type="dxa"/>
          </w:tcPr>
          <w:p w:rsidR="00537B07" w:rsidRPr="005E5956" w:rsidRDefault="00537B07" w:rsidP="003C36A6">
            <w:r w:rsidRPr="005E5956">
              <w:rPr>
                <w:noProof/>
              </w:rPr>
              <w:t>Légutak védelme</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tcPr>
          <w:p w:rsidR="00537B07" w:rsidRPr="005E5956" w:rsidRDefault="00537B07" w:rsidP="003C36A6">
            <w:r w:rsidRPr="005E5956">
              <w:rPr>
                <w:noProof/>
              </w:rPr>
              <w:t>Nem szükséges.</w:t>
            </w:r>
          </w:p>
        </w:tc>
      </w:tr>
    </w:tbl>
    <w:p w:rsidR="00537B07" w:rsidRPr="005E5956" w:rsidRDefault="00537B07" w:rsidP="006A7F00">
      <w:pPr>
        <w:pStyle w:val="SpacingBeforeSubheading"/>
        <w:keepNext w:val="0"/>
        <w:rPr>
          <w:lang w:val="hu-HU"/>
        </w:rPr>
      </w:pPr>
    </w:p>
    <w:p w:rsidR="00537B07" w:rsidRPr="005E5956" w:rsidRDefault="00537B07" w:rsidP="006A7F00">
      <w:pPr>
        <w:pStyle w:val="Subheading"/>
        <w:keepNext w:val="0"/>
        <w:outlineLvl w:val="0"/>
        <w:rPr>
          <w:lang w:val="hu-HU"/>
        </w:rPr>
      </w:pPr>
      <w:r w:rsidRPr="005E5956">
        <w:rPr>
          <w:lang w:val="hu-HU"/>
        </w:rPr>
        <w:t>8.2.4.</w:t>
      </w:r>
      <w:r w:rsidRPr="005E5956">
        <w:rPr>
          <w:lang w:val="hu-HU"/>
        </w:rPr>
        <w:tab/>
        <w:t>Környezetvédelmi intézkedés</w:t>
      </w:r>
    </w:p>
    <w:p w:rsidR="00537B07" w:rsidRPr="005E5956" w:rsidRDefault="00537B07" w:rsidP="006A7F00">
      <w:r w:rsidRPr="005E5956">
        <w:rPr>
          <w:noProof/>
        </w:rPr>
        <w:t xml:space="preserve">Kerüljük el, hogy a készítmény hígítatlanul nagy mennyiségben a környezetbe, csatornába, víztestekbe jusson. </w:t>
      </w:r>
    </w:p>
    <w:p w:rsidR="00537B07" w:rsidRPr="005E5956" w:rsidRDefault="00537B07" w:rsidP="006A7F00">
      <w:pPr>
        <w:pStyle w:val="Heading"/>
        <w:keepNext w:val="0"/>
        <w:outlineLvl w:val="0"/>
        <w:rPr>
          <w:lang w:val="hu-HU"/>
        </w:rPr>
      </w:pPr>
      <w:r w:rsidRPr="005E5956">
        <w:rPr>
          <w:noProof/>
          <w:lang w:val="hu-HU"/>
        </w:rPr>
        <w:t>9. SZAKASZ</w:t>
      </w:r>
      <w:r w:rsidRPr="005E5956">
        <w:rPr>
          <w:lang w:val="hu-HU"/>
        </w:rPr>
        <w:t xml:space="preserve">: </w:t>
      </w:r>
      <w:r w:rsidRPr="005E5956">
        <w:rPr>
          <w:noProof/>
          <w:lang w:val="hu-HU"/>
        </w:rPr>
        <w:t>Fizikai és kémiai tulajdonságok</w:t>
      </w:r>
    </w:p>
    <w:p w:rsidR="00537B07" w:rsidRPr="005E5956" w:rsidRDefault="00537B07" w:rsidP="006A7F00">
      <w:pPr>
        <w:pStyle w:val="SpacingBeforeSubheading"/>
        <w:keepNext w:val="0"/>
        <w:rPr>
          <w:lang w:val="hu-HU"/>
        </w:rPr>
      </w:pPr>
    </w:p>
    <w:p w:rsidR="00537B07" w:rsidRPr="005E5956" w:rsidRDefault="00537B07" w:rsidP="006A7F00">
      <w:pPr>
        <w:pStyle w:val="Subheading"/>
        <w:keepNext w:val="0"/>
        <w:outlineLvl w:val="0"/>
        <w:rPr>
          <w:lang w:val="hu-HU"/>
        </w:rPr>
      </w:pPr>
      <w:r w:rsidRPr="005E5956">
        <w:rPr>
          <w:lang w:val="hu-HU"/>
        </w:rPr>
        <w:t>9.1.</w:t>
      </w:r>
      <w:r w:rsidRPr="005E5956">
        <w:rPr>
          <w:lang w:val="hu-HU"/>
        </w:rPr>
        <w:tab/>
      </w:r>
      <w:r w:rsidRPr="005E5956">
        <w:rPr>
          <w:noProof/>
          <w:lang w:val="hu-HU"/>
        </w:rPr>
        <w:t>Az alapvető fizikai és kémiai tulajdonságokra vonatkozó információ</w:t>
      </w:r>
    </w:p>
    <w:tbl>
      <w:tblPr>
        <w:tblW w:w="9639" w:type="dxa"/>
        <w:tblInd w:w="-106"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pPr>
              <w:spacing w:before="20" w:after="20"/>
            </w:pPr>
            <w:r w:rsidRPr="005E5956">
              <w:rPr>
                <w:noProof/>
              </w:rPr>
              <w:t>Halmazállapot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folyékony</w:t>
            </w:r>
            <w:r w:rsidRPr="005E5956">
              <w:t xml:space="preserve"> </w:t>
            </w:r>
          </w:p>
        </w:tc>
      </w:tr>
      <w:tr w:rsidR="00537B07" w:rsidRPr="005E5956">
        <w:trPr>
          <w:cantSplit/>
        </w:trPr>
        <w:tc>
          <w:tcPr>
            <w:tcW w:w="3656" w:type="dxa"/>
          </w:tcPr>
          <w:p w:rsidR="00537B07" w:rsidRPr="005E5956" w:rsidRDefault="00537B07" w:rsidP="003C36A6">
            <w:pPr>
              <w:spacing w:before="20" w:after="20"/>
            </w:pPr>
            <w:r w:rsidRPr="005E5956">
              <w:rPr>
                <w:noProof/>
              </w:rPr>
              <w:t>Megjelenési forma</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átlátszó folyadék</w:t>
            </w:r>
          </w:p>
        </w:tc>
      </w:tr>
      <w:tr w:rsidR="00537B07" w:rsidRPr="005E5956">
        <w:trPr>
          <w:cantSplit/>
        </w:trPr>
        <w:tc>
          <w:tcPr>
            <w:tcW w:w="3656" w:type="dxa"/>
          </w:tcPr>
          <w:p w:rsidR="00537B07" w:rsidRPr="005E5956" w:rsidRDefault="00537B07" w:rsidP="003C36A6">
            <w:pPr>
              <w:spacing w:before="20" w:after="20"/>
            </w:pPr>
            <w:r w:rsidRPr="005E5956">
              <w:rPr>
                <w:noProof/>
              </w:rPr>
              <w:t>Szín</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színtelen</w:t>
            </w:r>
          </w:p>
        </w:tc>
      </w:tr>
      <w:tr w:rsidR="00537B07" w:rsidRPr="005E5956">
        <w:trPr>
          <w:cantSplit/>
        </w:trPr>
        <w:tc>
          <w:tcPr>
            <w:tcW w:w="3656" w:type="dxa"/>
          </w:tcPr>
          <w:p w:rsidR="00537B07" w:rsidRPr="005E5956" w:rsidRDefault="00537B07" w:rsidP="003C36A6">
            <w:pPr>
              <w:spacing w:before="20" w:after="20"/>
            </w:pPr>
            <w:r w:rsidRPr="005E5956">
              <w:rPr>
                <w:noProof/>
              </w:rPr>
              <w:t>Szag</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jellegzetes</w:t>
            </w:r>
          </w:p>
        </w:tc>
      </w:tr>
      <w:tr w:rsidR="00537B07" w:rsidRPr="005E5956">
        <w:trPr>
          <w:cantSplit/>
        </w:trPr>
        <w:tc>
          <w:tcPr>
            <w:tcW w:w="3656" w:type="dxa"/>
          </w:tcPr>
          <w:p w:rsidR="00537B07" w:rsidRPr="005E5956" w:rsidRDefault="00537B07" w:rsidP="003C36A6">
            <w:pPr>
              <w:spacing w:before="20" w:after="20"/>
            </w:pPr>
            <w:r w:rsidRPr="005E5956">
              <w:rPr>
                <w:noProof/>
              </w:rPr>
              <w:t>Szagküszöbérték</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pH-érték</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7 – 9</w:t>
            </w:r>
          </w:p>
        </w:tc>
      </w:tr>
      <w:tr w:rsidR="00537B07" w:rsidRPr="005E5956">
        <w:trPr>
          <w:cantSplit/>
        </w:trPr>
        <w:tc>
          <w:tcPr>
            <w:tcW w:w="3656" w:type="dxa"/>
          </w:tcPr>
          <w:p w:rsidR="00537B07" w:rsidRPr="005E5956" w:rsidRDefault="00537B07" w:rsidP="003C36A6">
            <w:pPr>
              <w:spacing w:before="20" w:after="20"/>
            </w:pPr>
            <w:r w:rsidRPr="005E5956">
              <w:rPr>
                <w:noProof/>
              </w:rPr>
              <w:t>Relatív párolgási sebesség (butil-acetát=1)</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Olvadáspont/dermedéspont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Forráspont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Lobbanáspont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r>
              <w:t>, becsült érték: &gt; 90°C</w:t>
            </w:r>
          </w:p>
        </w:tc>
      </w:tr>
      <w:tr w:rsidR="00537B07" w:rsidRPr="005E5956">
        <w:trPr>
          <w:cantSplit/>
        </w:trPr>
        <w:tc>
          <w:tcPr>
            <w:tcW w:w="3656" w:type="dxa"/>
          </w:tcPr>
          <w:p w:rsidR="00537B07" w:rsidRPr="005E5956" w:rsidRDefault="00537B07" w:rsidP="003C36A6">
            <w:pPr>
              <w:spacing w:before="20" w:after="20"/>
              <w:rPr>
                <w:noProof/>
              </w:rPr>
            </w:pPr>
            <w:r w:rsidRPr="005E5956">
              <w:rPr>
                <w:noProof/>
              </w:rPr>
              <w:t>Bepárlási sebesség</w:t>
            </w:r>
          </w:p>
        </w:tc>
        <w:tc>
          <w:tcPr>
            <w:tcW w:w="160" w:type="dxa"/>
            <w:tcMar>
              <w:left w:w="0" w:type="dxa"/>
              <w:right w:w="0" w:type="dxa"/>
            </w:tcMar>
          </w:tcPr>
          <w:p w:rsidR="00537B07" w:rsidRPr="005E5956" w:rsidRDefault="00537B07" w:rsidP="003C36A6">
            <w:pPr>
              <w:spacing w:before="20" w:after="20"/>
            </w:pPr>
            <w:r w:rsidRPr="005E5956">
              <w:t xml:space="preserve">: </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Öngyulladási hőmérséklet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Bomlási hőmérséklet</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Gyúlékonyság (szilárd, gáz)</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nem alkalmazható</w:t>
            </w:r>
          </w:p>
        </w:tc>
      </w:tr>
      <w:tr w:rsidR="00537B07" w:rsidRPr="005E5956">
        <w:trPr>
          <w:cantSplit/>
        </w:trPr>
        <w:tc>
          <w:tcPr>
            <w:tcW w:w="3656" w:type="dxa"/>
          </w:tcPr>
          <w:p w:rsidR="00537B07" w:rsidRPr="005E5956" w:rsidRDefault="00537B07" w:rsidP="003C36A6">
            <w:pPr>
              <w:spacing w:before="20" w:after="20"/>
            </w:pPr>
            <w:r w:rsidRPr="005E5956">
              <w:rPr>
                <w:noProof/>
              </w:rPr>
              <w:t>Gőznyomás</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Relatív gőzsűrűség 20°C-on</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Relatív sűrűség</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Oldékonyság</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vízzel korlátlanul elegyedik</w:t>
            </w:r>
            <w:r w:rsidRPr="005E5956">
              <w:t xml:space="preserve"> </w:t>
            </w:r>
          </w:p>
        </w:tc>
      </w:tr>
      <w:tr w:rsidR="00537B07" w:rsidRPr="005E5956">
        <w:trPr>
          <w:cantSplit/>
        </w:trPr>
        <w:tc>
          <w:tcPr>
            <w:tcW w:w="3656" w:type="dxa"/>
          </w:tcPr>
          <w:p w:rsidR="00537B07" w:rsidRPr="005E5956" w:rsidRDefault="00537B07" w:rsidP="003C36A6">
            <w:pPr>
              <w:spacing w:before="20" w:after="20"/>
            </w:pPr>
            <w:r w:rsidRPr="005E5956">
              <w:rPr>
                <w:noProof/>
              </w:rPr>
              <w:t>Megoszlási hányados, logP</w:t>
            </w:r>
            <w:r w:rsidRPr="005E5956">
              <w:rPr>
                <w:noProof/>
                <w:vertAlign w:val="subscript"/>
              </w:rPr>
              <w:t>o/w</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Viszkozitás</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r w:rsidR="00537B07" w:rsidRPr="005E5956">
        <w:trPr>
          <w:cantSplit/>
        </w:trPr>
        <w:tc>
          <w:tcPr>
            <w:tcW w:w="3656" w:type="dxa"/>
          </w:tcPr>
          <w:p w:rsidR="00537B07" w:rsidRPr="005E5956" w:rsidRDefault="00537B07" w:rsidP="003C36A6">
            <w:pPr>
              <w:spacing w:before="20" w:after="20"/>
            </w:pPr>
            <w:r w:rsidRPr="005E5956">
              <w:rPr>
                <w:noProof/>
              </w:rPr>
              <w:t>Robbanásveszély</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rPr>
                <w:noProof/>
              </w:rPr>
              <w:t>nem robbanásveszélyes</w:t>
            </w:r>
          </w:p>
        </w:tc>
      </w:tr>
      <w:tr w:rsidR="00537B07" w:rsidRPr="005E5956">
        <w:trPr>
          <w:cantSplit/>
        </w:trPr>
        <w:tc>
          <w:tcPr>
            <w:tcW w:w="3656" w:type="dxa"/>
          </w:tcPr>
          <w:p w:rsidR="00537B07" w:rsidRPr="005E5956" w:rsidRDefault="00537B07" w:rsidP="003C36A6">
            <w:pPr>
              <w:spacing w:before="20" w:after="20"/>
              <w:rPr>
                <w:noProof/>
              </w:rPr>
            </w:pPr>
            <w:r w:rsidRPr="005E5956">
              <w:rPr>
                <w:noProof/>
              </w:rPr>
              <w:t>Oxidáló tulajdonság</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rPr>
                <w:noProof/>
              </w:rPr>
            </w:pPr>
            <w:r w:rsidRPr="005E5956">
              <w:rPr>
                <w:noProof/>
              </w:rPr>
              <w:t>nem oxidáló</w:t>
            </w:r>
          </w:p>
        </w:tc>
      </w:tr>
      <w:tr w:rsidR="00537B07" w:rsidRPr="005E5956">
        <w:trPr>
          <w:cantSplit/>
        </w:trPr>
        <w:tc>
          <w:tcPr>
            <w:tcW w:w="3656" w:type="dxa"/>
          </w:tcPr>
          <w:p w:rsidR="00537B07" w:rsidRPr="005E5956" w:rsidRDefault="00537B07" w:rsidP="003C36A6">
            <w:pPr>
              <w:spacing w:before="20" w:after="20"/>
            </w:pPr>
            <w:r w:rsidRPr="005E5956">
              <w:rPr>
                <w:noProof/>
              </w:rPr>
              <w:t>Robbanási határértékek</w:t>
            </w:r>
          </w:p>
        </w:tc>
        <w:tc>
          <w:tcPr>
            <w:tcW w:w="160" w:type="dxa"/>
            <w:tcMar>
              <w:left w:w="0" w:type="dxa"/>
              <w:right w:w="0" w:type="dxa"/>
            </w:tcMar>
          </w:tcPr>
          <w:p w:rsidR="00537B07" w:rsidRPr="005E5956" w:rsidRDefault="00537B07" w:rsidP="003C36A6">
            <w:pPr>
              <w:spacing w:before="20" w:after="20"/>
            </w:pPr>
            <w:r w:rsidRPr="005E5956">
              <w:t>:</w:t>
            </w:r>
          </w:p>
        </w:tc>
        <w:tc>
          <w:tcPr>
            <w:tcW w:w="5823" w:type="dxa"/>
            <w:tcMar>
              <w:left w:w="0" w:type="dxa"/>
              <w:right w:w="0" w:type="dxa"/>
            </w:tcMar>
          </w:tcPr>
          <w:p w:rsidR="00537B07" w:rsidRPr="005E5956" w:rsidRDefault="00537B07" w:rsidP="003C36A6">
            <w:pPr>
              <w:spacing w:before="20" w:after="20"/>
            </w:pPr>
            <w:r w:rsidRPr="005E5956">
              <w:t>adat nem áll rendelkezésre</w:t>
            </w:r>
          </w:p>
        </w:tc>
      </w:tr>
    </w:tbl>
    <w:p w:rsidR="00537B07" w:rsidRPr="005E5956" w:rsidRDefault="00537B07" w:rsidP="006A7F00">
      <w:pPr>
        <w:pStyle w:val="SpacingBeforeSubheading"/>
        <w:keepNext w:val="0"/>
        <w:rPr>
          <w:lang w:val="hu-HU"/>
        </w:rPr>
      </w:pPr>
    </w:p>
    <w:p w:rsidR="00537B07" w:rsidRPr="005E5956" w:rsidRDefault="00537B07" w:rsidP="006A7F00">
      <w:pPr>
        <w:pStyle w:val="Subheading"/>
        <w:keepNext w:val="0"/>
        <w:rPr>
          <w:lang w:val="hu-HU"/>
        </w:rPr>
      </w:pPr>
      <w:r w:rsidRPr="005E5956">
        <w:rPr>
          <w:lang w:val="hu-HU"/>
        </w:rPr>
        <w:t>9.2.</w:t>
      </w:r>
      <w:r w:rsidRPr="005E5956">
        <w:rPr>
          <w:lang w:val="hu-HU"/>
        </w:rPr>
        <w:tab/>
      </w:r>
      <w:r w:rsidRPr="005E5956">
        <w:rPr>
          <w:noProof/>
          <w:lang w:val="hu-HU"/>
        </w:rPr>
        <w:t>Egyéb információk</w:t>
      </w:r>
    </w:p>
    <w:p w:rsidR="00537B07" w:rsidRPr="00C26A4A" w:rsidRDefault="00537B07" w:rsidP="006A7F00">
      <w:pPr>
        <w:tabs>
          <w:tab w:val="left" w:pos="3402"/>
        </w:tabs>
        <w:ind w:right="142"/>
        <w:jc w:val="both"/>
        <w:rPr>
          <w:noProof/>
        </w:rPr>
      </w:pPr>
      <w:r w:rsidRPr="00C26A4A">
        <w:rPr>
          <w:noProof/>
        </w:rPr>
        <w:t>Fizikai veszélyességi osztályokra vonatkozó információk: a termék osztályozása fizikai veszélyességi osztályokba nem szükséges.</w:t>
      </w:r>
    </w:p>
    <w:p w:rsidR="00537B07" w:rsidRPr="00C26A4A" w:rsidRDefault="00537B07" w:rsidP="006A7F00">
      <w:pPr>
        <w:tabs>
          <w:tab w:val="left" w:pos="3402"/>
        </w:tabs>
        <w:ind w:right="142"/>
        <w:jc w:val="both"/>
        <w:rPr>
          <w:noProof/>
        </w:rPr>
      </w:pPr>
      <w:r w:rsidRPr="00C26A4A">
        <w:rPr>
          <w:noProof/>
        </w:rPr>
        <w:t>Egyéb biztonsági jellemzők: nincs további adat.</w:t>
      </w:r>
    </w:p>
    <w:p w:rsidR="00537B07" w:rsidRPr="005E5956" w:rsidRDefault="00537B07" w:rsidP="006A7F00">
      <w:pPr>
        <w:pStyle w:val="Heading"/>
        <w:keepNext w:val="0"/>
        <w:outlineLvl w:val="0"/>
        <w:rPr>
          <w:lang w:val="hu-HU"/>
        </w:rPr>
      </w:pPr>
      <w:r w:rsidRPr="005E5956">
        <w:rPr>
          <w:noProof/>
          <w:lang w:val="hu-HU"/>
        </w:rPr>
        <w:t>10. SZAKASZ</w:t>
      </w:r>
      <w:r w:rsidRPr="005E5956">
        <w:rPr>
          <w:lang w:val="hu-HU"/>
        </w:rPr>
        <w:t xml:space="preserve">: </w:t>
      </w:r>
      <w:r w:rsidRPr="005E5956">
        <w:rPr>
          <w:noProof/>
          <w:lang w:val="hu-HU"/>
        </w:rPr>
        <w:t>Stabilitás és reakciókészség</w:t>
      </w:r>
    </w:p>
    <w:p w:rsidR="00537B07" w:rsidRPr="005E5956" w:rsidRDefault="00537B07" w:rsidP="006A7F00">
      <w:pPr>
        <w:pStyle w:val="SpacingBeforeSubheading"/>
        <w:keepNext w:val="0"/>
        <w:rPr>
          <w:lang w:val="hu-HU"/>
        </w:rPr>
      </w:pPr>
    </w:p>
    <w:p w:rsidR="00537B07" w:rsidRPr="005E5956" w:rsidRDefault="00537B07" w:rsidP="006A7F00">
      <w:pPr>
        <w:pStyle w:val="Subheading"/>
        <w:keepNext w:val="0"/>
        <w:outlineLvl w:val="0"/>
        <w:rPr>
          <w:lang w:val="hu-HU"/>
        </w:rPr>
      </w:pPr>
      <w:r w:rsidRPr="005E5956">
        <w:rPr>
          <w:lang w:val="hu-HU"/>
        </w:rPr>
        <w:t>10.1.</w:t>
      </w:r>
      <w:r w:rsidRPr="005E5956">
        <w:rPr>
          <w:lang w:val="hu-HU"/>
        </w:rPr>
        <w:tab/>
      </w:r>
      <w:r w:rsidRPr="005E5956">
        <w:rPr>
          <w:noProof/>
          <w:lang w:val="hu-HU"/>
        </w:rPr>
        <w:t>Reakciókészség</w:t>
      </w:r>
    </w:p>
    <w:p w:rsidR="00537B07" w:rsidRPr="005E5956" w:rsidRDefault="00537B07" w:rsidP="006A7F00">
      <w:pPr>
        <w:spacing w:after="40"/>
      </w:pPr>
      <w:r w:rsidRPr="005E5956">
        <w:rPr>
          <w:noProof/>
        </w:rPr>
        <w:t>Normál körülmények között stabil.</w:t>
      </w:r>
    </w:p>
    <w:p w:rsidR="00537B07" w:rsidRPr="005E5956" w:rsidRDefault="00537B07" w:rsidP="006A7F00">
      <w:pPr>
        <w:pStyle w:val="Subheading"/>
        <w:keepNext w:val="0"/>
        <w:outlineLvl w:val="0"/>
        <w:rPr>
          <w:lang w:val="hu-HU"/>
        </w:rPr>
      </w:pPr>
      <w:r w:rsidRPr="005E5956">
        <w:rPr>
          <w:lang w:val="hu-HU"/>
        </w:rPr>
        <w:t>10.2.</w:t>
      </w:r>
      <w:r w:rsidRPr="005E5956">
        <w:rPr>
          <w:lang w:val="hu-HU"/>
        </w:rPr>
        <w:tab/>
      </w:r>
      <w:r w:rsidRPr="005E5956">
        <w:rPr>
          <w:noProof/>
          <w:lang w:val="hu-HU"/>
        </w:rPr>
        <w:t>Kémiai stabilitás</w:t>
      </w:r>
    </w:p>
    <w:p w:rsidR="00537B07" w:rsidRPr="005E5956" w:rsidRDefault="00537B07" w:rsidP="006A7F00">
      <w:pPr>
        <w:spacing w:after="40"/>
      </w:pPr>
      <w:r w:rsidRPr="005E5956">
        <w:rPr>
          <w:noProof/>
        </w:rPr>
        <w:t>Normál körülmények között stabil.</w:t>
      </w:r>
    </w:p>
    <w:p w:rsidR="00537B07" w:rsidRPr="005E5956" w:rsidRDefault="00537B07" w:rsidP="006A7F00">
      <w:pPr>
        <w:pStyle w:val="Subheading"/>
        <w:keepNext w:val="0"/>
        <w:outlineLvl w:val="0"/>
        <w:rPr>
          <w:lang w:val="hu-HU"/>
        </w:rPr>
      </w:pPr>
      <w:r w:rsidRPr="005E5956">
        <w:rPr>
          <w:lang w:val="hu-HU"/>
        </w:rPr>
        <w:t>10.3.</w:t>
      </w:r>
      <w:r w:rsidRPr="005E5956">
        <w:rPr>
          <w:lang w:val="hu-HU"/>
        </w:rPr>
        <w:tab/>
      </w:r>
      <w:r w:rsidRPr="005E5956">
        <w:rPr>
          <w:noProof/>
          <w:lang w:val="hu-HU"/>
        </w:rPr>
        <w:t>A veszélyes reakciók lehetősége</w:t>
      </w:r>
    </w:p>
    <w:p w:rsidR="00537B07" w:rsidRDefault="00537B07" w:rsidP="006A7F00">
      <w:pPr>
        <w:jc w:val="both"/>
        <w:rPr>
          <w:noProof/>
        </w:rPr>
      </w:pPr>
      <w:r w:rsidRPr="005E5956">
        <w:rPr>
          <w:noProof/>
        </w:rPr>
        <w:t>Nem ismert. Veszélyes polimerizáció nem fordul elő.</w:t>
      </w:r>
    </w:p>
    <w:p w:rsidR="00537B07" w:rsidRPr="005E5956" w:rsidRDefault="00537B07" w:rsidP="006A7F00">
      <w:pPr>
        <w:pStyle w:val="Subheading"/>
        <w:outlineLvl w:val="0"/>
        <w:rPr>
          <w:lang w:val="hu-HU"/>
        </w:rPr>
      </w:pPr>
      <w:r w:rsidRPr="005E5956">
        <w:rPr>
          <w:lang w:val="hu-HU"/>
        </w:rPr>
        <w:t>10.4.</w:t>
      </w:r>
      <w:r w:rsidRPr="005E5956">
        <w:rPr>
          <w:lang w:val="hu-HU"/>
        </w:rPr>
        <w:tab/>
      </w:r>
      <w:r w:rsidRPr="005E5956">
        <w:rPr>
          <w:noProof/>
          <w:lang w:val="hu-HU"/>
        </w:rPr>
        <w:t>Kerülendő körülmények</w:t>
      </w:r>
    </w:p>
    <w:p w:rsidR="00537B07" w:rsidRPr="005E5956" w:rsidRDefault="00537B07" w:rsidP="006A7F00">
      <w:pPr>
        <w:spacing w:after="40"/>
      </w:pPr>
      <w:r w:rsidRPr="005E5956">
        <w:rPr>
          <w:noProof/>
        </w:rPr>
        <w:t>Tartsa, hűvös de fagytól védett helyen. Hőforrástól távol tartandó.</w:t>
      </w:r>
    </w:p>
    <w:p w:rsidR="00537B07" w:rsidRPr="005E5956" w:rsidRDefault="00537B07" w:rsidP="006A7F00">
      <w:pPr>
        <w:pStyle w:val="Subheading"/>
        <w:keepNext w:val="0"/>
        <w:outlineLvl w:val="0"/>
        <w:rPr>
          <w:lang w:val="hu-HU"/>
        </w:rPr>
      </w:pPr>
      <w:r w:rsidRPr="005E5956">
        <w:rPr>
          <w:lang w:val="hu-HU"/>
        </w:rPr>
        <w:t>10.5.</w:t>
      </w:r>
      <w:r w:rsidRPr="005E5956">
        <w:rPr>
          <w:lang w:val="hu-HU"/>
        </w:rPr>
        <w:tab/>
      </w:r>
      <w:r w:rsidRPr="005E5956">
        <w:rPr>
          <w:noProof/>
          <w:lang w:val="hu-HU"/>
        </w:rPr>
        <w:t>Nem összeférhető anyagok</w:t>
      </w:r>
    </w:p>
    <w:p w:rsidR="00537B07" w:rsidRPr="005E5956" w:rsidRDefault="00537B07" w:rsidP="006A7F00">
      <w:pPr>
        <w:spacing w:after="40"/>
      </w:pPr>
      <w:r w:rsidRPr="005E5956">
        <w:rPr>
          <w:noProof/>
        </w:rPr>
        <w:t xml:space="preserve">Savak. Oxidálószerek. </w:t>
      </w:r>
    </w:p>
    <w:p w:rsidR="00537B07" w:rsidRPr="005E5956" w:rsidRDefault="00537B07" w:rsidP="006A7F00">
      <w:pPr>
        <w:pStyle w:val="Subheading"/>
        <w:keepNext w:val="0"/>
        <w:rPr>
          <w:lang w:val="hu-HU"/>
        </w:rPr>
      </w:pPr>
      <w:r w:rsidRPr="005E5956">
        <w:rPr>
          <w:lang w:val="hu-HU"/>
        </w:rPr>
        <w:t>10.6.</w:t>
      </w:r>
      <w:r w:rsidRPr="005E5956">
        <w:rPr>
          <w:lang w:val="hu-HU"/>
        </w:rPr>
        <w:tab/>
      </w:r>
      <w:r w:rsidRPr="005E5956">
        <w:rPr>
          <w:noProof/>
          <w:lang w:val="hu-HU"/>
        </w:rPr>
        <w:t>Veszélyes bomlástermékek</w:t>
      </w:r>
    </w:p>
    <w:p w:rsidR="00537B07" w:rsidRPr="005E5956" w:rsidRDefault="00537B07" w:rsidP="006A7F00">
      <w:pPr>
        <w:spacing w:after="40"/>
      </w:pPr>
      <w:r w:rsidRPr="005E5956">
        <w:t>Nem ismert. Égése során mérgező gázok/gőzök keletkezhetnek, lásd az 5. szakaszt</w:t>
      </w:r>
      <w:r w:rsidRPr="005E5956">
        <w:rPr>
          <w:noProof/>
        </w:rPr>
        <w:t>.</w:t>
      </w:r>
    </w:p>
    <w:p w:rsidR="00537B07" w:rsidRPr="005E5956" w:rsidRDefault="00537B07" w:rsidP="006A7F00">
      <w:pPr>
        <w:pStyle w:val="Heading"/>
        <w:outlineLvl w:val="0"/>
        <w:rPr>
          <w:lang w:val="hu-HU"/>
        </w:rPr>
      </w:pPr>
      <w:r w:rsidRPr="005E5956">
        <w:rPr>
          <w:noProof/>
          <w:lang w:val="hu-HU"/>
        </w:rPr>
        <w:t>11. SZAKASZ</w:t>
      </w:r>
      <w:r w:rsidRPr="005E5956">
        <w:rPr>
          <w:lang w:val="hu-HU"/>
        </w:rPr>
        <w:t xml:space="preserve">: </w:t>
      </w:r>
      <w:r w:rsidRPr="005E5956">
        <w:rPr>
          <w:noProof/>
          <w:lang w:val="hu-HU"/>
        </w:rPr>
        <w:t xml:space="preserve">Toxikológiai </w:t>
      </w:r>
      <w:r>
        <w:rPr>
          <w:noProof/>
          <w:lang w:val="hu-HU"/>
        </w:rPr>
        <w:t>információk</w:t>
      </w:r>
    </w:p>
    <w:p w:rsidR="00537B07" w:rsidRPr="005E5956" w:rsidRDefault="00537B07" w:rsidP="006A7F00">
      <w:pPr>
        <w:pStyle w:val="SpacingBeforeSubheading"/>
        <w:rPr>
          <w:lang w:val="hu-HU"/>
        </w:rPr>
      </w:pPr>
    </w:p>
    <w:p w:rsidR="00537B07" w:rsidRPr="005E5956" w:rsidRDefault="00537B07" w:rsidP="006A7F00">
      <w:pPr>
        <w:pStyle w:val="Subheading"/>
        <w:keepNext w:val="0"/>
        <w:spacing w:before="60"/>
        <w:outlineLvl w:val="0"/>
        <w:rPr>
          <w:lang w:val="hu-HU"/>
        </w:rPr>
      </w:pPr>
      <w:r w:rsidRPr="005E5956">
        <w:rPr>
          <w:lang w:val="hu-HU"/>
        </w:rPr>
        <w:t>11.1.</w:t>
      </w:r>
      <w:r w:rsidRPr="005E5956">
        <w:rPr>
          <w:lang w:val="hu-HU"/>
        </w:rPr>
        <w:tab/>
      </w:r>
      <w:r w:rsidRPr="005E5956">
        <w:rPr>
          <w:noProof/>
          <w:lang w:val="hu-HU"/>
        </w:rPr>
        <w:t>A toxikológiai hatásokra vonatkozó információ</w:t>
      </w:r>
    </w:p>
    <w:tbl>
      <w:tblPr>
        <w:tblW w:w="9639" w:type="dxa"/>
        <w:tblInd w:w="-106" w:type="dxa"/>
        <w:tblLayout w:type="fixed"/>
        <w:tblLook w:val="00A0"/>
      </w:tblPr>
      <w:tblGrid>
        <w:gridCol w:w="3544"/>
        <w:gridCol w:w="272"/>
        <w:gridCol w:w="5823"/>
      </w:tblGrid>
      <w:tr w:rsidR="00537B07" w:rsidRPr="00C26A4A">
        <w:trPr>
          <w:cantSplit/>
        </w:trPr>
        <w:tc>
          <w:tcPr>
            <w:tcW w:w="3544" w:type="dxa"/>
          </w:tcPr>
          <w:p w:rsidR="00537B07" w:rsidRPr="005E5956" w:rsidRDefault="00537B07" w:rsidP="003C36A6">
            <w:r w:rsidRPr="005E5956">
              <w:rPr>
                <w:noProof/>
              </w:rPr>
              <w:t>Akut toxicitás (orál</w:t>
            </w:r>
            <w:r>
              <w:rPr>
                <w:noProof/>
              </w:rPr>
              <w:t>is</w:t>
            </w:r>
            <w:r w:rsidRPr="005E5956">
              <w:rPr>
                <w:noProof/>
              </w:rPr>
              <w:t>, dermál</w:t>
            </w:r>
            <w:r>
              <w:rPr>
                <w:noProof/>
              </w:rPr>
              <w:t>is</w:t>
            </w:r>
            <w:r w:rsidRPr="005E5956">
              <w:rPr>
                <w:noProof/>
              </w:rPr>
              <w:t>, inhalációs)</w:t>
            </w:r>
          </w:p>
        </w:tc>
        <w:tc>
          <w:tcPr>
            <w:tcW w:w="272" w:type="dxa"/>
            <w:tcMar>
              <w:left w:w="0" w:type="dxa"/>
              <w:right w:w="0" w:type="dxa"/>
            </w:tcMar>
          </w:tcPr>
          <w:p w:rsidR="00537B07" w:rsidRPr="005E5956" w:rsidRDefault="00537B07" w:rsidP="003C36A6">
            <w:pPr>
              <w:jc w:val="center"/>
            </w:pPr>
            <w:r w:rsidRPr="005E5956">
              <w:t>:</w:t>
            </w:r>
          </w:p>
        </w:tc>
        <w:tc>
          <w:tcPr>
            <w:tcW w:w="5823" w:type="dxa"/>
            <w:tcMar>
              <w:left w:w="0" w:type="dxa"/>
              <w:right w:w="0" w:type="dxa"/>
            </w:tcMar>
          </w:tcPr>
          <w:p w:rsidR="00537B07" w:rsidRPr="005E5956" w:rsidRDefault="00537B07" w:rsidP="003C36A6">
            <w:pPr>
              <w:rPr>
                <w:noProof/>
              </w:rPr>
            </w:pPr>
            <w:r w:rsidRPr="005E5956">
              <w:rPr>
                <w:noProof/>
              </w:rPr>
              <w:t>A rendelkelkezésre álló információk szerint a termékre az osztályozás kritériumai nem teljesülnek.</w:t>
            </w:r>
          </w:p>
          <w:p w:rsidR="00537B07" w:rsidRPr="005E5956" w:rsidRDefault="00537B07" w:rsidP="003C36A6">
            <w:r w:rsidRPr="005E5956">
              <w:rPr>
                <w:noProof/>
              </w:rPr>
              <w:t>Lenyelve gyomor-bélrendszeri irritációt, hányingert, hányást és hasmenést okozhat.</w:t>
            </w:r>
          </w:p>
        </w:tc>
      </w:tr>
    </w:tbl>
    <w:p w:rsidR="00537B07" w:rsidRPr="005E5956" w:rsidRDefault="00537B07" w:rsidP="006A7F00">
      <w:pPr>
        <w:rPr>
          <w:sz w:val="8"/>
          <w:szCs w:val="8"/>
        </w:rPr>
      </w:pP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0A0"/>
      </w:tblPr>
      <w:tblGrid>
        <w:gridCol w:w="3544"/>
        <w:gridCol w:w="284"/>
        <w:gridCol w:w="5811"/>
      </w:tblGrid>
      <w:tr w:rsidR="00537B07" w:rsidRPr="005E5956">
        <w:trPr>
          <w:cantSplit/>
          <w:tblHeader/>
        </w:trPr>
        <w:tc>
          <w:tcPr>
            <w:tcW w:w="9639" w:type="dxa"/>
            <w:gridSpan w:val="3"/>
            <w:shd w:val="clear" w:color="auto" w:fill="C6D9F1"/>
            <w:vAlign w:val="center"/>
          </w:tcPr>
          <w:p w:rsidR="00537B07" w:rsidRPr="005E5956" w:rsidRDefault="00537B07" w:rsidP="003C36A6">
            <w:pPr>
              <w:rPr>
                <w:b/>
                <w:bCs/>
              </w:rPr>
            </w:pPr>
            <w:r w:rsidRPr="005E5956">
              <w:rPr>
                <w:b/>
                <w:bCs/>
                <w:noProof/>
              </w:rPr>
              <w:t>Didecil-dimetil-ammónium klorid (CAS-szám: 7173-51-5)</w:t>
            </w:r>
          </w:p>
        </w:tc>
      </w:tr>
      <w:tr w:rsidR="00537B07" w:rsidRPr="00C26A4A">
        <w:trPr>
          <w:cantSplit/>
        </w:trPr>
        <w:tc>
          <w:tcPr>
            <w:tcW w:w="3544" w:type="dxa"/>
            <w:tcBorders>
              <w:right w:val="nil"/>
            </w:tcBorders>
          </w:tcPr>
          <w:p w:rsidR="00537B07" w:rsidRPr="005E5956" w:rsidRDefault="00537B07" w:rsidP="003C36A6">
            <w:r w:rsidRPr="005E5956">
              <w:rPr>
                <w:noProof/>
              </w:rPr>
              <w:t>LD</w:t>
            </w:r>
            <w:r w:rsidRPr="005E5956">
              <w:rPr>
                <w:noProof/>
                <w:vertAlign w:val="subscript"/>
              </w:rPr>
              <w:t>50</w:t>
            </w:r>
            <w:r w:rsidRPr="005E5956">
              <w:rPr>
                <w:noProof/>
              </w:rPr>
              <w:t xml:space="preserve"> </w:t>
            </w:r>
            <w:r>
              <w:rPr>
                <w:noProof/>
              </w:rPr>
              <w:t>(</w:t>
            </w:r>
            <w:r w:rsidRPr="005E5956">
              <w:rPr>
                <w:noProof/>
              </w:rPr>
              <w:t>orális, patkány és egér</w:t>
            </w:r>
            <w:r>
              <w:rPr>
                <w:noProof/>
              </w:rPr>
              <w:t>)</w:t>
            </w:r>
          </w:p>
        </w:tc>
        <w:tc>
          <w:tcPr>
            <w:tcW w:w="284" w:type="dxa"/>
            <w:tcBorders>
              <w:left w:val="nil"/>
              <w:right w:val="nil"/>
            </w:tcBorders>
          </w:tcPr>
          <w:p w:rsidR="00537B07" w:rsidRPr="005E5956" w:rsidRDefault="00537B07" w:rsidP="003C36A6">
            <w:pPr>
              <w:jc w:val="both"/>
            </w:pPr>
            <w:r>
              <w:t>:</w:t>
            </w:r>
          </w:p>
        </w:tc>
        <w:tc>
          <w:tcPr>
            <w:tcW w:w="5811" w:type="dxa"/>
            <w:tcBorders>
              <w:left w:val="nil"/>
            </w:tcBorders>
          </w:tcPr>
          <w:p w:rsidR="00537B07" w:rsidRPr="005E5956" w:rsidRDefault="00537B07" w:rsidP="003C36A6">
            <w:r w:rsidRPr="005E5956">
              <w:rPr>
                <w:noProof/>
              </w:rPr>
              <w:t>84 mg/ttkg és 268 mg/ttkg</w:t>
            </w:r>
          </w:p>
        </w:tc>
      </w:tr>
      <w:tr w:rsidR="00537B07" w:rsidRPr="005E5956">
        <w:trPr>
          <w:cantSplit/>
        </w:trPr>
        <w:tc>
          <w:tcPr>
            <w:tcW w:w="3544" w:type="dxa"/>
            <w:tcBorders>
              <w:right w:val="nil"/>
            </w:tcBorders>
          </w:tcPr>
          <w:p w:rsidR="00537B07" w:rsidRPr="005E5956" w:rsidRDefault="00537B07" w:rsidP="003C36A6">
            <w:r w:rsidRPr="005E5956">
              <w:rPr>
                <w:noProof/>
              </w:rPr>
              <w:t>LD</w:t>
            </w:r>
            <w:r w:rsidRPr="005E5956">
              <w:rPr>
                <w:noProof/>
                <w:vertAlign w:val="subscript"/>
              </w:rPr>
              <w:t>50</w:t>
            </w:r>
            <w:r w:rsidRPr="005E5956">
              <w:rPr>
                <w:noProof/>
              </w:rPr>
              <w:t xml:space="preserve"> </w:t>
            </w:r>
            <w:r>
              <w:rPr>
                <w:noProof/>
              </w:rPr>
              <w:t>(</w:t>
            </w:r>
            <w:r w:rsidRPr="005E5956">
              <w:rPr>
                <w:noProof/>
              </w:rPr>
              <w:t>dermális, nyúl</w:t>
            </w:r>
            <w:r>
              <w:rPr>
                <w:noProof/>
              </w:rPr>
              <w:t>)</w:t>
            </w:r>
          </w:p>
        </w:tc>
        <w:tc>
          <w:tcPr>
            <w:tcW w:w="284" w:type="dxa"/>
            <w:tcBorders>
              <w:left w:val="nil"/>
              <w:right w:val="nil"/>
            </w:tcBorders>
          </w:tcPr>
          <w:p w:rsidR="00537B07" w:rsidRPr="005E5956" w:rsidRDefault="00537B07" w:rsidP="003C36A6">
            <w:pPr>
              <w:jc w:val="both"/>
            </w:pPr>
            <w:r>
              <w:t>:</w:t>
            </w:r>
          </w:p>
        </w:tc>
        <w:tc>
          <w:tcPr>
            <w:tcW w:w="5811" w:type="dxa"/>
            <w:tcBorders>
              <w:left w:val="nil"/>
            </w:tcBorders>
          </w:tcPr>
          <w:p w:rsidR="00537B07" w:rsidRPr="005E5956" w:rsidRDefault="00537B07" w:rsidP="003C36A6">
            <w:r w:rsidRPr="005E5956">
              <w:rPr>
                <w:noProof/>
              </w:rPr>
              <w:t>2730 mg/ttkg</w:t>
            </w:r>
          </w:p>
        </w:tc>
      </w:tr>
    </w:tbl>
    <w:p w:rsidR="00537B07" w:rsidRPr="005E5956" w:rsidRDefault="00537B07" w:rsidP="006A7F00">
      <w:pPr>
        <w:rPr>
          <w:sz w:val="4"/>
          <w:szCs w:val="4"/>
        </w:rPr>
      </w:pPr>
    </w:p>
    <w:p w:rsidR="00537B07" w:rsidRPr="005E5956" w:rsidRDefault="00537B07" w:rsidP="006A7F00">
      <w:pPr>
        <w:rPr>
          <w:sz w:val="4"/>
          <w:szCs w:val="4"/>
        </w:rPr>
      </w:pP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0A0"/>
      </w:tblPr>
      <w:tblGrid>
        <w:gridCol w:w="3544"/>
        <w:gridCol w:w="284"/>
        <w:gridCol w:w="5811"/>
      </w:tblGrid>
      <w:tr w:rsidR="00537B07" w:rsidRPr="005E5956">
        <w:trPr>
          <w:cantSplit/>
          <w:tblHeader/>
        </w:trPr>
        <w:tc>
          <w:tcPr>
            <w:tcW w:w="9639" w:type="dxa"/>
            <w:gridSpan w:val="3"/>
            <w:shd w:val="clear" w:color="auto" w:fill="C6D9F1"/>
            <w:vAlign w:val="center"/>
          </w:tcPr>
          <w:p w:rsidR="00537B07" w:rsidRPr="005E5956" w:rsidRDefault="00537B07" w:rsidP="003C36A6">
            <w:pPr>
              <w:keepNext/>
              <w:rPr>
                <w:b/>
                <w:bCs/>
              </w:rPr>
            </w:pPr>
            <w:r w:rsidRPr="005E5956">
              <w:rPr>
                <w:b/>
                <w:bCs/>
                <w:noProof/>
              </w:rPr>
              <w:t>1,3-Propándiamin, N-(3-aminopropil)-N-dodecil (CAS-szám: 2372-82-9)</w:t>
            </w:r>
          </w:p>
        </w:tc>
      </w:tr>
      <w:tr w:rsidR="00537B07" w:rsidRPr="005E5956">
        <w:trPr>
          <w:cantSplit/>
        </w:trPr>
        <w:tc>
          <w:tcPr>
            <w:tcW w:w="3544" w:type="dxa"/>
            <w:tcBorders>
              <w:right w:val="nil"/>
            </w:tcBorders>
          </w:tcPr>
          <w:p w:rsidR="00537B07" w:rsidRPr="005E5956" w:rsidRDefault="00537B07" w:rsidP="003C36A6">
            <w:r w:rsidRPr="005E5956">
              <w:rPr>
                <w:noProof/>
              </w:rPr>
              <w:t>LD</w:t>
            </w:r>
            <w:r w:rsidRPr="005E5956">
              <w:rPr>
                <w:noProof/>
                <w:vertAlign w:val="subscript"/>
              </w:rPr>
              <w:t xml:space="preserve">50 </w:t>
            </w:r>
            <w:r>
              <w:rPr>
                <w:noProof/>
              </w:rPr>
              <w:t>(</w:t>
            </w:r>
            <w:r w:rsidRPr="005E5956">
              <w:rPr>
                <w:noProof/>
              </w:rPr>
              <w:t>orális, patkány</w:t>
            </w:r>
            <w:r>
              <w:rPr>
                <w:noProof/>
              </w:rPr>
              <w:t>)</w:t>
            </w:r>
          </w:p>
        </w:tc>
        <w:tc>
          <w:tcPr>
            <w:tcW w:w="284" w:type="dxa"/>
            <w:tcBorders>
              <w:left w:val="nil"/>
              <w:right w:val="nil"/>
            </w:tcBorders>
          </w:tcPr>
          <w:p w:rsidR="00537B07" w:rsidRPr="005E5956" w:rsidRDefault="00537B07" w:rsidP="003C36A6">
            <w:r>
              <w:t>:</w:t>
            </w:r>
          </w:p>
        </w:tc>
        <w:tc>
          <w:tcPr>
            <w:tcW w:w="5811" w:type="dxa"/>
            <w:tcBorders>
              <w:left w:val="nil"/>
            </w:tcBorders>
          </w:tcPr>
          <w:p w:rsidR="00537B07" w:rsidRPr="005E5956" w:rsidRDefault="00537B07" w:rsidP="003C36A6">
            <w:r w:rsidRPr="005E5956">
              <w:rPr>
                <w:noProof/>
              </w:rPr>
              <w:t>831 mg/ttkg</w:t>
            </w:r>
          </w:p>
        </w:tc>
      </w:tr>
      <w:tr w:rsidR="00537B07" w:rsidRPr="005E5956">
        <w:trPr>
          <w:cantSplit/>
        </w:trPr>
        <w:tc>
          <w:tcPr>
            <w:tcW w:w="3544" w:type="dxa"/>
            <w:tcBorders>
              <w:right w:val="nil"/>
            </w:tcBorders>
          </w:tcPr>
          <w:p w:rsidR="00537B07" w:rsidRPr="005E5956" w:rsidRDefault="00537B07" w:rsidP="003C36A6">
            <w:r w:rsidRPr="005E5956">
              <w:rPr>
                <w:noProof/>
              </w:rPr>
              <w:t>LC</w:t>
            </w:r>
            <w:r w:rsidRPr="005E5956">
              <w:rPr>
                <w:noProof/>
                <w:vertAlign w:val="subscript"/>
              </w:rPr>
              <w:t>50</w:t>
            </w:r>
            <w:r w:rsidRPr="005E5956">
              <w:rPr>
                <w:noProof/>
              </w:rPr>
              <w:t xml:space="preserve"> </w:t>
            </w:r>
            <w:r>
              <w:rPr>
                <w:noProof/>
              </w:rPr>
              <w:t>(</w:t>
            </w:r>
            <w:r w:rsidRPr="005E5956">
              <w:rPr>
                <w:noProof/>
              </w:rPr>
              <w:t>dermális, patkány</w:t>
            </w:r>
          </w:p>
        </w:tc>
        <w:tc>
          <w:tcPr>
            <w:tcW w:w="284" w:type="dxa"/>
            <w:tcBorders>
              <w:left w:val="nil"/>
              <w:right w:val="nil"/>
            </w:tcBorders>
          </w:tcPr>
          <w:p w:rsidR="00537B07" w:rsidRPr="005E5956" w:rsidRDefault="00537B07" w:rsidP="003C36A6">
            <w:r>
              <w:t>:</w:t>
            </w:r>
          </w:p>
        </w:tc>
        <w:tc>
          <w:tcPr>
            <w:tcW w:w="5811" w:type="dxa"/>
            <w:tcBorders>
              <w:left w:val="nil"/>
            </w:tcBorders>
          </w:tcPr>
          <w:p w:rsidR="00537B07" w:rsidRPr="005E5956" w:rsidRDefault="00537B07" w:rsidP="003C36A6">
            <w:r w:rsidRPr="005E5956">
              <w:rPr>
                <w:noProof/>
              </w:rPr>
              <w:t>&gt; 2000 mg/ttkg</w:t>
            </w:r>
          </w:p>
        </w:tc>
      </w:tr>
    </w:tbl>
    <w:p w:rsidR="00537B07" w:rsidRPr="005E5956" w:rsidRDefault="00537B07" w:rsidP="006A7F00">
      <w:pPr>
        <w:rPr>
          <w:sz w:val="4"/>
          <w:szCs w:val="4"/>
        </w:rPr>
      </w:pPr>
    </w:p>
    <w:p w:rsidR="00537B07" w:rsidRPr="005E5956" w:rsidRDefault="00537B07" w:rsidP="006A7F00">
      <w:pPr>
        <w:rPr>
          <w:sz w:val="4"/>
          <w:szCs w:val="4"/>
        </w:rPr>
      </w:pP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0A0"/>
      </w:tblPr>
      <w:tblGrid>
        <w:gridCol w:w="3544"/>
        <w:gridCol w:w="284"/>
        <w:gridCol w:w="5811"/>
      </w:tblGrid>
      <w:tr w:rsidR="00537B07" w:rsidRPr="005E5956">
        <w:trPr>
          <w:cantSplit/>
          <w:tblHeader/>
        </w:trPr>
        <w:tc>
          <w:tcPr>
            <w:tcW w:w="9639" w:type="dxa"/>
            <w:gridSpan w:val="3"/>
            <w:shd w:val="clear" w:color="auto" w:fill="C6D9F1"/>
            <w:vAlign w:val="center"/>
          </w:tcPr>
          <w:p w:rsidR="00537B07" w:rsidRPr="005E5956" w:rsidRDefault="00537B07" w:rsidP="003C36A6">
            <w:pPr>
              <w:keepNext/>
              <w:rPr>
                <w:b/>
                <w:bCs/>
              </w:rPr>
            </w:pPr>
            <w:r w:rsidRPr="005E5956">
              <w:rPr>
                <w:b/>
                <w:bCs/>
                <w:noProof/>
              </w:rPr>
              <w:t>Propán-2-ol (CAS-szám 67-63-0)</w:t>
            </w:r>
          </w:p>
        </w:tc>
      </w:tr>
      <w:tr w:rsidR="00537B07" w:rsidRPr="005E5956">
        <w:trPr>
          <w:cantSplit/>
        </w:trPr>
        <w:tc>
          <w:tcPr>
            <w:tcW w:w="3544" w:type="dxa"/>
            <w:tcBorders>
              <w:right w:val="nil"/>
            </w:tcBorders>
          </w:tcPr>
          <w:p w:rsidR="00537B07" w:rsidRPr="005E5956" w:rsidRDefault="00537B07" w:rsidP="003C36A6">
            <w:r w:rsidRPr="005E5956">
              <w:rPr>
                <w:noProof/>
              </w:rPr>
              <w:t>LD</w:t>
            </w:r>
            <w:r w:rsidRPr="005E5956">
              <w:rPr>
                <w:noProof/>
                <w:vertAlign w:val="subscript"/>
              </w:rPr>
              <w:t>50</w:t>
            </w:r>
            <w:r w:rsidRPr="005E5956">
              <w:rPr>
                <w:noProof/>
              </w:rPr>
              <w:t xml:space="preserve"> </w:t>
            </w:r>
            <w:r>
              <w:rPr>
                <w:noProof/>
              </w:rPr>
              <w:t>(</w:t>
            </w:r>
            <w:r w:rsidRPr="005E5956">
              <w:rPr>
                <w:noProof/>
              </w:rPr>
              <w:t>orális, patkány</w:t>
            </w:r>
            <w:r>
              <w:rPr>
                <w:noProof/>
              </w:rPr>
              <w:t>)</w:t>
            </w:r>
          </w:p>
        </w:tc>
        <w:tc>
          <w:tcPr>
            <w:tcW w:w="284" w:type="dxa"/>
            <w:tcBorders>
              <w:left w:val="nil"/>
              <w:right w:val="nil"/>
            </w:tcBorders>
          </w:tcPr>
          <w:p w:rsidR="00537B07" w:rsidRPr="005E5956" w:rsidRDefault="00537B07" w:rsidP="003C36A6">
            <w:r>
              <w:t>:</w:t>
            </w:r>
          </w:p>
        </w:tc>
        <w:tc>
          <w:tcPr>
            <w:tcW w:w="5811" w:type="dxa"/>
            <w:tcBorders>
              <w:left w:val="nil"/>
            </w:tcBorders>
          </w:tcPr>
          <w:p w:rsidR="00537B07" w:rsidRPr="005E5956" w:rsidRDefault="00537B07" w:rsidP="003C36A6">
            <w:r w:rsidRPr="005E5956">
              <w:rPr>
                <w:noProof/>
              </w:rPr>
              <w:t>5000 mg/ttkg</w:t>
            </w:r>
          </w:p>
        </w:tc>
      </w:tr>
      <w:tr w:rsidR="00537B07" w:rsidRPr="005E5956">
        <w:trPr>
          <w:cantSplit/>
        </w:trPr>
        <w:tc>
          <w:tcPr>
            <w:tcW w:w="3544" w:type="dxa"/>
            <w:tcBorders>
              <w:right w:val="nil"/>
            </w:tcBorders>
          </w:tcPr>
          <w:p w:rsidR="00537B07" w:rsidRPr="005E5956" w:rsidRDefault="00537B07" w:rsidP="003C36A6">
            <w:r w:rsidRPr="005E5956">
              <w:rPr>
                <w:noProof/>
              </w:rPr>
              <w:t>LD</w:t>
            </w:r>
            <w:r w:rsidRPr="005E5956">
              <w:rPr>
                <w:noProof/>
                <w:vertAlign w:val="subscript"/>
              </w:rPr>
              <w:t>50</w:t>
            </w:r>
            <w:r w:rsidRPr="005E5956">
              <w:rPr>
                <w:noProof/>
              </w:rPr>
              <w:t xml:space="preserve"> </w:t>
            </w:r>
            <w:r>
              <w:rPr>
                <w:noProof/>
              </w:rPr>
              <w:t>(</w:t>
            </w:r>
            <w:r w:rsidRPr="005E5956">
              <w:rPr>
                <w:noProof/>
              </w:rPr>
              <w:t>dermális, nyúl</w:t>
            </w:r>
            <w:r>
              <w:rPr>
                <w:noProof/>
              </w:rPr>
              <w:t>)</w:t>
            </w:r>
          </w:p>
        </w:tc>
        <w:tc>
          <w:tcPr>
            <w:tcW w:w="284" w:type="dxa"/>
            <w:tcBorders>
              <w:left w:val="nil"/>
              <w:right w:val="nil"/>
            </w:tcBorders>
          </w:tcPr>
          <w:p w:rsidR="00537B07" w:rsidRPr="005E5956" w:rsidRDefault="00537B07" w:rsidP="003C36A6">
            <w:r>
              <w:t>:</w:t>
            </w:r>
          </w:p>
        </w:tc>
        <w:tc>
          <w:tcPr>
            <w:tcW w:w="5811" w:type="dxa"/>
            <w:tcBorders>
              <w:left w:val="nil"/>
            </w:tcBorders>
          </w:tcPr>
          <w:p w:rsidR="00537B07" w:rsidRPr="005E5956" w:rsidRDefault="00537B07" w:rsidP="003C36A6">
            <w:r w:rsidRPr="005E5956">
              <w:rPr>
                <w:noProof/>
              </w:rPr>
              <w:t>12800 mg/ttkg</w:t>
            </w:r>
          </w:p>
        </w:tc>
      </w:tr>
    </w:tbl>
    <w:p w:rsidR="00537B07" w:rsidRPr="005E5956" w:rsidRDefault="00537B07" w:rsidP="006A7F00">
      <w:pPr>
        <w:rPr>
          <w:sz w:val="4"/>
          <w:szCs w:val="4"/>
        </w:rPr>
      </w:pPr>
    </w:p>
    <w:p w:rsidR="00537B07" w:rsidRPr="005E5956" w:rsidRDefault="00537B07" w:rsidP="006A7F00">
      <w:pPr>
        <w:ind w:left="142"/>
        <w:jc w:val="both"/>
        <w:rPr>
          <w:noProof/>
        </w:rPr>
      </w:pPr>
      <w:r w:rsidRPr="005E5956">
        <w:rPr>
          <w:noProof/>
        </w:rPr>
        <w:t>A termék további toxikológiai tulajdonságainak az értékelése az összetevők koncentrációjának és osztályozásának alapján történt a CLP</w:t>
      </w:r>
      <w:r>
        <w:rPr>
          <w:noProof/>
        </w:rPr>
        <w:t>-</w:t>
      </w:r>
      <w:r w:rsidRPr="005E5956">
        <w:rPr>
          <w:noProof/>
        </w:rPr>
        <w:t>rendelet osztályozási kritériumainak megfelelően.</w:t>
      </w:r>
    </w:p>
    <w:tbl>
      <w:tblPr>
        <w:tblW w:w="9639" w:type="dxa"/>
        <w:tblInd w:w="-106" w:type="dxa"/>
        <w:tblLayout w:type="fixed"/>
        <w:tblLook w:val="00A0"/>
      </w:tblPr>
      <w:tblGrid>
        <w:gridCol w:w="3544"/>
        <w:gridCol w:w="284"/>
        <w:gridCol w:w="5811"/>
      </w:tblGrid>
      <w:tr w:rsidR="00537B07" w:rsidRPr="00C26A4A">
        <w:trPr>
          <w:cantSplit/>
        </w:trPr>
        <w:tc>
          <w:tcPr>
            <w:tcW w:w="3544" w:type="dxa"/>
          </w:tcPr>
          <w:p w:rsidR="00537B07" w:rsidRPr="005E5956" w:rsidRDefault="00537B07" w:rsidP="003C36A6">
            <w:pPr>
              <w:rPr>
                <w:noProof/>
              </w:rPr>
            </w:pPr>
            <w:r w:rsidRPr="005E5956">
              <w:rPr>
                <w:noProof/>
              </w:rPr>
              <w:t>Bőrmarás/bőrirritáció</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ind w:left="124"/>
              <w:rPr>
                <w:noProof/>
              </w:rPr>
            </w:pPr>
            <w:r w:rsidRPr="005E5956">
              <w:rPr>
                <w:noProof/>
              </w:rPr>
              <w:t xml:space="preserve">Bőrirritáló hatású. </w:t>
            </w:r>
            <w:r w:rsidRPr="005E5956">
              <w:rPr>
                <w:noProof/>
              </w:rPr>
              <w:br/>
            </w:r>
            <w:r>
              <w:rPr>
                <w:noProof/>
              </w:rPr>
              <w:t xml:space="preserve">Tartós </w:t>
            </w:r>
            <w:r w:rsidRPr="005E5956">
              <w:t>és ismétlődő érintkezés esetén zsírtalanít és dermatitiszt okozhat.</w:t>
            </w:r>
          </w:p>
        </w:tc>
      </w:tr>
      <w:tr w:rsidR="00537B07" w:rsidRPr="005E5956">
        <w:trPr>
          <w:cantSplit/>
        </w:trPr>
        <w:tc>
          <w:tcPr>
            <w:tcW w:w="3544" w:type="dxa"/>
          </w:tcPr>
          <w:p w:rsidR="00537B07" w:rsidRPr="005E5956" w:rsidRDefault="00537B07" w:rsidP="003C36A6">
            <w:r w:rsidRPr="005E5956">
              <w:rPr>
                <w:noProof/>
              </w:rPr>
              <w:t>Súlyos szemkárosodás/szemirritáció</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 xml:space="preserve">Súlyos szemkárosodást okoz. </w:t>
            </w:r>
          </w:p>
        </w:tc>
      </w:tr>
      <w:tr w:rsidR="00537B07" w:rsidRPr="00C26A4A">
        <w:trPr>
          <w:cantSplit/>
        </w:trPr>
        <w:tc>
          <w:tcPr>
            <w:tcW w:w="3544" w:type="dxa"/>
          </w:tcPr>
          <w:p w:rsidR="00537B07" w:rsidRPr="005E5956" w:rsidRDefault="00537B07" w:rsidP="003C36A6">
            <w:r w:rsidRPr="005E5956">
              <w:rPr>
                <w:noProof/>
              </w:rPr>
              <w:t>Légzőszervi és bőrszenzibilizáció</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C26A4A">
        <w:trPr>
          <w:cantSplit/>
        </w:trPr>
        <w:tc>
          <w:tcPr>
            <w:tcW w:w="3544" w:type="dxa"/>
          </w:tcPr>
          <w:p w:rsidR="00537B07" w:rsidRPr="005E5956" w:rsidRDefault="00537B07" w:rsidP="003C36A6">
            <w:r w:rsidRPr="005E5956">
              <w:rPr>
                <w:noProof/>
              </w:rPr>
              <w:t>Csírasejt-mutagenitás</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C26A4A">
        <w:trPr>
          <w:cantSplit/>
        </w:trPr>
        <w:tc>
          <w:tcPr>
            <w:tcW w:w="3544" w:type="dxa"/>
          </w:tcPr>
          <w:p w:rsidR="00537B07" w:rsidRPr="005E5956" w:rsidRDefault="00537B07" w:rsidP="003C36A6">
            <w:r w:rsidRPr="005E5956">
              <w:rPr>
                <w:noProof/>
              </w:rPr>
              <w:t>Rákkeltő hatás</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C26A4A">
        <w:trPr>
          <w:cantSplit/>
        </w:trPr>
        <w:tc>
          <w:tcPr>
            <w:tcW w:w="3544" w:type="dxa"/>
          </w:tcPr>
          <w:p w:rsidR="00537B07" w:rsidRPr="005E5956" w:rsidRDefault="00537B07" w:rsidP="003C36A6">
            <w:pPr>
              <w:rPr>
                <w:noProof/>
              </w:rPr>
            </w:pPr>
            <w:r w:rsidRPr="005E5956">
              <w:rPr>
                <w:noProof/>
              </w:rPr>
              <w:t>Reprodukciós toxicitás</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C26A4A">
        <w:trPr>
          <w:cantSplit/>
        </w:trPr>
        <w:tc>
          <w:tcPr>
            <w:tcW w:w="3544" w:type="dxa"/>
          </w:tcPr>
          <w:p w:rsidR="00537B07" w:rsidRPr="005E5956" w:rsidRDefault="00537B07" w:rsidP="003C36A6">
            <w:pPr>
              <w:rPr>
                <w:noProof/>
              </w:rPr>
            </w:pPr>
            <w:r>
              <w:rPr>
                <w:noProof/>
              </w:rPr>
              <w:t>C</w:t>
            </w:r>
            <w:r w:rsidRPr="005E5956">
              <w:rPr>
                <w:noProof/>
              </w:rPr>
              <w:t>élszervi toxicitás (STOT RE)</w:t>
            </w:r>
            <w:r>
              <w:rPr>
                <w:noProof/>
              </w:rPr>
              <w:t xml:space="preserve">, </w:t>
            </w:r>
            <w:r>
              <w:rPr>
                <w:noProof/>
              </w:rPr>
              <w:br/>
              <w:t>ismétődő expozíció</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C26A4A">
        <w:trPr>
          <w:cantSplit/>
        </w:trPr>
        <w:tc>
          <w:tcPr>
            <w:tcW w:w="3544" w:type="dxa"/>
          </w:tcPr>
          <w:p w:rsidR="00537B07" w:rsidRDefault="00537B07" w:rsidP="003C36A6">
            <w:pPr>
              <w:rPr>
                <w:noProof/>
              </w:rPr>
            </w:pPr>
            <w:r>
              <w:rPr>
                <w:noProof/>
              </w:rPr>
              <w:t>C</w:t>
            </w:r>
            <w:r w:rsidRPr="005E5956">
              <w:rPr>
                <w:noProof/>
              </w:rPr>
              <w:t>élszervi toxicitás (STOT SE)</w:t>
            </w:r>
          </w:p>
          <w:p w:rsidR="00537B07" w:rsidRPr="005E5956" w:rsidRDefault="00537B07" w:rsidP="003C36A6">
            <w:pPr>
              <w:rPr>
                <w:noProof/>
              </w:rPr>
            </w:pPr>
            <w:r>
              <w:rPr>
                <w:noProof/>
              </w:rPr>
              <w:t>egyszeri expozíció</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 rendelkelkezésre álló információk szerint az osztályozás kritériumai nem teljesülnek.</w:t>
            </w:r>
          </w:p>
        </w:tc>
      </w:tr>
      <w:tr w:rsidR="00537B07" w:rsidRPr="005E5956">
        <w:trPr>
          <w:cantSplit/>
        </w:trPr>
        <w:tc>
          <w:tcPr>
            <w:tcW w:w="3544" w:type="dxa"/>
          </w:tcPr>
          <w:p w:rsidR="00537B07" w:rsidRPr="005E5956" w:rsidRDefault="00537B07" w:rsidP="003C36A6">
            <w:pPr>
              <w:rPr>
                <w:noProof/>
              </w:rPr>
            </w:pPr>
            <w:r w:rsidRPr="005E5956">
              <w:rPr>
                <w:noProof/>
              </w:rPr>
              <w:t>Aspirációs toxicitás</w:t>
            </w:r>
          </w:p>
        </w:tc>
        <w:tc>
          <w:tcPr>
            <w:tcW w:w="284" w:type="dxa"/>
            <w:tcMar>
              <w:left w:w="0" w:type="dxa"/>
              <w:right w:w="0" w:type="dxa"/>
            </w:tcMar>
          </w:tcPr>
          <w:p w:rsidR="00537B07" w:rsidRPr="005E5956" w:rsidRDefault="00537B07" w:rsidP="003C36A6">
            <w:pPr>
              <w:jc w:val="center"/>
            </w:pPr>
            <w:r w:rsidRPr="005E5956">
              <w:t>:</w:t>
            </w:r>
          </w:p>
        </w:tc>
        <w:tc>
          <w:tcPr>
            <w:tcW w:w="5811" w:type="dxa"/>
            <w:tcMar>
              <w:left w:w="0" w:type="dxa"/>
              <w:right w:w="0" w:type="dxa"/>
            </w:tcMar>
          </w:tcPr>
          <w:p w:rsidR="00537B07" w:rsidRPr="005E5956" w:rsidRDefault="00537B07" w:rsidP="003C36A6">
            <w:pPr>
              <w:spacing w:before="40"/>
              <w:ind w:left="124"/>
            </w:pPr>
            <w:r w:rsidRPr="005E5956">
              <w:rPr>
                <w:noProof/>
              </w:rPr>
              <w:t>Adatok nem állnak rendelkezésre.</w:t>
            </w:r>
          </w:p>
        </w:tc>
      </w:tr>
    </w:tbl>
    <w:p w:rsidR="00537B07" w:rsidRPr="005E5956" w:rsidRDefault="00537B07" w:rsidP="006A7F00">
      <w:pPr>
        <w:pStyle w:val="Heading"/>
        <w:outlineLvl w:val="0"/>
        <w:rPr>
          <w:lang w:val="hu-HU"/>
        </w:rPr>
      </w:pPr>
      <w:r w:rsidRPr="005E5956">
        <w:rPr>
          <w:noProof/>
          <w:lang w:val="hu-HU"/>
        </w:rPr>
        <w:t>12. SZAKASZ</w:t>
      </w:r>
      <w:r w:rsidRPr="005E5956">
        <w:rPr>
          <w:lang w:val="hu-HU"/>
        </w:rPr>
        <w:t xml:space="preserve">: </w:t>
      </w:r>
      <w:r w:rsidRPr="005E5956">
        <w:rPr>
          <w:noProof/>
          <w:lang w:val="hu-HU"/>
        </w:rPr>
        <w:t xml:space="preserve">Ökológiai </w:t>
      </w:r>
      <w:r>
        <w:rPr>
          <w:noProof/>
          <w:lang w:val="hu-HU"/>
        </w:rPr>
        <w:t>információk</w:t>
      </w:r>
    </w:p>
    <w:p w:rsidR="00537B07" w:rsidRPr="005E5956" w:rsidRDefault="00537B07" w:rsidP="006A7F00">
      <w:pPr>
        <w:pStyle w:val="SpacingBeforeSubheading"/>
        <w:rPr>
          <w:lang w:val="hu-HU"/>
        </w:rPr>
      </w:pPr>
    </w:p>
    <w:p w:rsidR="00537B07" w:rsidRPr="005E5956" w:rsidRDefault="00537B07" w:rsidP="006A7F00">
      <w:pPr>
        <w:pStyle w:val="Subheading"/>
        <w:outlineLvl w:val="0"/>
        <w:rPr>
          <w:lang w:val="hu-HU"/>
        </w:rPr>
      </w:pPr>
      <w:r w:rsidRPr="005E5956">
        <w:rPr>
          <w:lang w:val="hu-HU"/>
        </w:rPr>
        <w:t>12.1.</w:t>
      </w:r>
      <w:r w:rsidRPr="005E5956">
        <w:rPr>
          <w:lang w:val="hu-HU"/>
        </w:rPr>
        <w:tab/>
      </w:r>
      <w:r w:rsidRPr="005E5956">
        <w:rPr>
          <w:noProof/>
          <w:lang w:val="hu-HU"/>
        </w:rPr>
        <w:t>Toxicitás</w:t>
      </w:r>
    </w:p>
    <w:tbl>
      <w:tblPr>
        <w:tblW w:w="9639" w:type="dxa"/>
        <w:tblInd w:w="-106" w:type="dxa"/>
        <w:tblLayout w:type="fixed"/>
        <w:tblLook w:val="00A0"/>
      </w:tblPr>
      <w:tblGrid>
        <w:gridCol w:w="9639"/>
      </w:tblGrid>
      <w:tr w:rsidR="00537B07" w:rsidRPr="00C26A4A">
        <w:trPr>
          <w:cantSplit/>
        </w:trPr>
        <w:tc>
          <w:tcPr>
            <w:tcW w:w="9639" w:type="dxa"/>
          </w:tcPr>
          <w:p w:rsidR="00537B07" w:rsidRPr="005E5956" w:rsidRDefault="00537B07" w:rsidP="003C36A6">
            <w:r w:rsidRPr="005E5956">
              <w:rPr>
                <w:noProof/>
              </w:rPr>
              <w:t>A termék értékelése az összetevőire vonatkozó ökotoxikológiai adatok alapján történt, a termék nem osztályozandó környezetre veszélyes keveréknek. Azonban összetétele következtében veszélyt jelenthet a vízi szervezetekre</w:t>
            </w:r>
            <w:r>
              <w:rPr>
                <w:noProof/>
              </w:rPr>
              <w:t>, n</w:t>
            </w:r>
            <w:r w:rsidRPr="005E5956">
              <w:rPr>
                <w:noProof/>
              </w:rPr>
              <w:t>e engedjük, hogy hígítatlan állapotban és nagy mennyiségben víztestekbe, talajba, csatornába, talajvízbe jusson.</w:t>
            </w:r>
          </w:p>
        </w:tc>
      </w:tr>
    </w:tbl>
    <w:p w:rsidR="00537B07" w:rsidRPr="005E5956" w:rsidRDefault="00537B07" w:rsidP="006A7F00">
      <w:pPr>
        <w:rPr>
          <w:sz w:val="2"/>
          <w:szCs w:val="2"/>
        </w:rPr>
      </w:pPr>
    </w:p>
    <w:p w:rsidR="00537B07" w:rsidRPr="005E5956" w:rsidRDefault="00537B07" w:rsidP="006A7F00">
      <w:pPr>
        <w:pStyle w:val="Subheading"/>
        <w:keepNext w:val="0"/>
        <w:spacing w:before="60"/>
        <w:outlineLvl w:val="0"/>
        <w:rPr>
          <w:lang w:val="hu-HU"/>
        </w:rPr>
      </w:pPr>
      <w:r w:rsidRPr="005E5956">
        <w:rPr>
          <w:lang w:val="hu-HU"/>
        </w:rPr>
        <w:t>12.2.</w:t>
      </w:r>
      <w:r w:rsidRPr="005E5956">
        <w:rPr>
          <w:lang w:val="hu-HU"/>
        </w:rPr>
        <w:tab/>
      </w:r>
      <w:r w:rsidRPr="005E5956">
        <w:rPr>
          <w:noProof/>
          <w:lang w:val="hu-HU"/>
        </w:rPr>
        <w:t>Perzisztencia és lebonthatóság</w:t>
      </w:r>
    </w:p>
    <w:tbl>
      <w:tblPr>
        <w:tblW w:w="0" w:type="auto"/>
        <w:tblInd w:w="-106" w:type="dxa"/>
        <w:tblLayout w:type="fixed"/>
        <w:tblCellMar>
          <w:top w:w="20" w:type="dxa"/>
          <w:bottom w:w="20" w:type="dxa"/>
        </w:tblCellMar>
        <w:tblLook w:val="00A0"/>
      </w:tblPr>
      <w:tblGrid>
        <w:gridCol w:w="9639"/>
      </w:tblGrid>
      <w:tr w:rsidR="00537B07" w:rsidRPr="00C26A4A">
        <w:trPr>
          <w:cantSplit/>
          <w:trHeight w:val="1146"/>
        </w:trPr>
        <w:tc>
          <w:tcPr>
            <w:tcW w:w="9639" w:type="dxa"/>
          </w:tcPr>
          <w:p w:rsidR="00537B07" w:rsidRDefault="00537B07" w:rsidP="003C36A6">
            <w:pPr>
              <w:jc w:val="both"/>
              <w:rPr>
                <w:snapToGrid w:val="0"/>
              </w:rPr>
            </w:pPr>
            <w:r w:rsidRPr="005E5956">
              <w:rPr>
                <w:noProof/>
              </w:rPr>
              <w:t xml:space="preserve">A </w:t>
            </w:r>
            <w:r w:rsidRPr="005E5956">
              <w:rPr>
                <w:snapToGrid w:val="0"/>
              </w:rPr>
              <w:t>termékben lévő felületaktív anyagok megfelelnek</w:t>
            </w:r>
            <w:r w:rsidRPr="005E5956">
              <w:rPr>
                <w:b/>
                <w:bCs/>
                <w:snapToGrid w:val="0"/>
              </w:rPr>
              <w:t xml:space="preserve"> </w:t>
            </w:r>
            <w:r w:rsidRPr="005E5956">
              <w:rPr>
                <w:snapToGrid w:val="0"/>
              </w:rPr>
              <w:t>a tisztítószerekre vonatkozó, 648/2004/EK számú rendeletben lefektetett biológiai lebomlási kritériumoknak.</w:t>
            </w:r>
            <w:r>
              <w:rPr>
                <w:snapToGrid w:val="0"/>
              </w:rPr>
              <w:t xml:space="preserve"> </w:t>
            </w:r>
          </w:p>
          <w:p w:rsidR="00537B07" w:rsidRPr="005E5956" w:rsidRDefault="00537B07" w:rsidP="003C36A6">
            <w:pPr>
              <w:jc w:val="both"/>
            </w:pPr>
            <w:r w:rsidRPr="005E5956">
              <w:rPr>
                <w:snapToGrid w:val="0"/>
              </w:rPr>
              <w:t>Az ezt alátámasztó adatok mindenkor a tagállamok illetékes szerveinek a rendelkezésére állnak</w:t>
            </w:r>
            <w:r w:rsidRPr="005E5956">
              <w:t>.</w:t>
            </w:r>
          </w:p>
          <w:p w:rsidR="00537B07" w:rsidRPr="005E5956" w:rsidRDefault="00537B07" w:rsidP="003C36A6">
            <w:pPr>
              <w:jc w:val="both"/>
              <w:rPr>
                <w:noProof/>
              </w:rPr>
            </w:pPr>
            <w:r w:rsidRPr="005E5956">
              <w:rPr>
                <w:noProof/>
              </w:rPr>
              <w:t>Didecil-dimetil-ammónium-klorid biológiai lebonthatósága:&gt;70%.</w:t>
            </w:r>
          </w:p>
          <w:p w:rsidR="00537B07" w:rsidRPr="005E5956" w:rsidRDefault="00537B07" w:rsidP="003C36A6">
            <w:pPr>
              <w:jc w:val="both"/>
              <w:rPr>
                <w:noProof/>
              </w:rPr>
            </w:pPr>
            <w:r w:rsidRPr="005E5956">
              <w:rPr>
                <w:noProof/>
              </w:rPr>
              <w:t xml:space="preserve">N-(3-aminopropil)-N-dodecilpropán-1,3-diamin biológiailag könnyen lebontható. </w:t>
            </w:r>
          </w:p>
          <w:p w:rsidR="00537B07" w:rsidRPr="005E5956" w:rsidRDefault="00537B07" w:rsidP="003C36A6">
            <w:pPr>
              <w:jc w:val="both"/>
              <w:rPr>
                <w:noProof/>
              </w:rPr>
            </w:pPr>
            <w:r w:rsidRPr="005E5956">
              <w:rPr>
                <w:noProof/>
              </w:rPr>
              <w:t>Nemionos felületaktív anyagok biológiai lebonthatósága: &gt;70%.</w:t>
            </w:r>
          </w:p>
        </w:tc>
      </w:tr>
    </w:tbl>
    <w:p w:rsidR="00537B07" w:rsidRPr="005E5956" w:rsidRDefault="00537B07" w:rsidP="006A7F00">
      <w:pPr>
        <w:rPr>
          <w:sz w:val="4"/>
          <w:szCs w:val="4"/>
        </w:rPr>
      </w:pPr>
    </w:p>
    <w:p w:rsidR="00537B07" w:rsidRPr="005E5956" w:rsidRDefault="00537B07" w:rsidP="006A7F00">
      <w:pPr>
        <w:pStyle w:val="Subheading"/>
        <w:keepNext w:val="0"/>
        <w:spacing w:before="60"/>
        <w:outlineLvl w:val="0"/>
        <w:rPr>
          <w:lang w:val="hu-HU"/>
        </w:rPr>
      </w:pPr>
      <w:r w:rsidRPr="005E5956">
        <w:rPr>
          <w:lang w:val="hu-HU"/>
        </w:rPr>
        <w:t>12.3.</w:t>
      </w:r>
      <w:r w:rsidRPr="005E5956">
        <w:rPr>
          <w:lang w:val="hu-HU"/>
        </w:rPr>
        <w:tab/>
      </w:r>
      <w:r w:rsidRPr="005E5956">
        <w:rPr>
          <w:noProof/>
          <w:lang w:val="hu-HU"/>
        </w:rPr>
        <w:t>Bioakkumulációs képesség</w:t>
      </w:r>
    </w:p>
    <w:p w:rsidR="00537B07" w:rsidRPr="005E5956" w:rsidRDefault="00537B07" w:rsidP="006A7F00">
      <w:pPr>
        <w:spacing w:after="40"/>
      </w:pPr>
      <w:r w:rsidRPr="005E5956">
        <w:t>Alacsony bioakkumulációs potenciál várható.</w:t>
      </w:r>
    </w:p>
    <w:p w:rsidR="00537B07" w:rsidRPr="00F2639F" w:rsidRDefault="00537B07" w:rsidP="006A7F00">
      <w:pPr>
        <w:pStyle w:val="Subheading"/>
        <w:keepNext w:val="0"/>
        <w:spacing w:before="60"/>
        <w:outlineLvl w:val="0"/>
        <w:rPr>
          <w:lang w:val="hu-HU"/>
        </w:rPr>
      </w:pPr>
      <w:r w:rsidRPr="00F2639F">
        <w:rPr>
          <w:lang w:val="hu-HU"/>
        </w:rPr>
        <w:t>12.4.</w:t>
      </w:r>
      <w:r w:rsidRPr="00F2639F">
        <w:rPr>
          <w:lang w:val="hu-HU"/>
        </w:rPr>
        <w:tab/>
      </w:r>
      <w:r w:rsidRPr="00F2639F">
        <w:rPr>
          <w:noProof/>
          <w:lang w:val="hu-HU"/>
        </w:rPr>
        <w:t>A talajban való mobilitás</w:t>
      </w:r>
    </w:p>
    <w:p w:rsidR="00537B07" w:rsidRPr="00F2639F" w:rsidRDefault="00537B07" w:rsidP="006A7F00">
      <w:pPr>
        <w:spacing w:before="20" w:after="20"/>
      </w:pPr>
      <w:r w:rsidRPr="00F2639F">
        <w:t>Nincs további információ.</w:t>
      </w:r>
    </w:p>
    <w:p w:rsidR="00537B07" w:rsidRPr="00F2639F" w:rsidRDefault="00537B07" w:rsidP="006A7F00">
      <w:pPr>
        <w:pStyle w:val="Subheading"/>
        <w:keepNext w:val="0"/>
        <w:spacing w:before="60"/>
        <w:outlineLvl w:val="0"/>
        <w:rPr>
          <w:lang w:val="hu-HU"/>
        </w:rPr>
      </w:pPr>
      <w:r w:rsidRPr="00F2639F">
        <w:rPr>
          <w:lang w:val="hu-HU"/>
        </w:rPr>
        <w:t>12.5.</w:t>
      </w:r>
      <w:r w:rsidRPr="00F2639F">
        <w:rPr>
          <w:lang w:val="hu-HU"/>
        </w:rPr>
        <w:tab/>
      </w:r>
      <w:r w:rsidRPr="00F2639F">
        <w:rPr>
          <w:noProof/>
          <w:lang w:val="hu-HU"/>
        </w:rPr>
        <w:t>A PBT- és a vPvB-értékelés eredményei</w:t>
      </w:r>
    </w:p>
    <w:p w:rsidR="00537B07" w:rsidRDefault="00537B07" w:rsidP="006A7F00">
      <w:pPr>
        <w:jc w:val="both"/>
      </w:pPr>
      <w:r w:rsidRPr="00F2639F">
        <w:t>A didecil-dimetil-ammónium-klorid és az izopropil-alkohol nem PBT, nem vPvB anyag. A termék egyéb összetevői valószínűsíthetően szintén nem PBT , ill. vPvB anyagok.</w:t>
      </w:r>
    </w:p>
    <w:p w:rsidR="00537B07" w:rsidRPr="00F2639F" w:rsidRDefault="00537B07" w:rsidP="006A7F00">
      <w:pPr>
        <w:pStyle w:val="Subheading"/>
        <w:keepNext w:val="0"/>
        <w:spacing w:before="60"/>
        <w:outlineLvl w:val="0"/>
        <w:rPr>
          <w:lang w:val="hu-HU"/>
        </w:rPr>
      </w:pPr>
      <w:bookmarkStart w:id="1" w:name="_Hlk123853201"/>
      <w:r w:rsidRPr="00F2639F">
        <w:rPr>
          <w:lang w:val="hu-HU"/>
        </w:rPr>
        <w:t>12.6.</w:t>
      </w:r>
      <w:r w:rsidRPr="00F2639F">
        <w:rPr>
          <w:lang w:val="hu-HU"/>
        </w:rPr>
        <w:tab/>
      </w:r>
      <w:r w:rsidRPr="00F2639F">
        <w:rPr>
          <w:noProof/>
          <w:lang w:val="hu-HU"/>
        </w:rPr>
        <w:t>Endokrin károsító tulajdonságok</w:t>
      </w:r>
    </w:p>
    <w:bookmarkEnd w:id="1"/>
    <w:p w:rsidR="00537B07" w:rsidRDefault="00537B07" w:rsidP="006A7F00">
      <w:r w:rsidRPr="00F2639F">
        <w:t xml:space="preserve">A didecil-dimetil-ammónium-klorid nem tekintendő endokrin rendszert károsító anyagnak (ECHA/BPC 265/2020). </w:t>
      </w:r>
    </w:p>
    <w:p w:rsidR="00537B07" w:rsidRPr="00F2639F" w:rsidRDefault="00537B07" w:rsidP="006A7F00">
      <w:r w:rsidRPr="00F2639F">
        <w:t>A termék egyéb összetevői nem szerepelnek az endokrin rendszert károsító és a lehetséges endokrin károsító anyagok adatbázisaiban.</w:t>
      </w:r>
    </w:p>
    <w:p w:rsidR="00537B07" w:rsidRPr="00F2639F" w:rsidRDefault="00537B07" w:rsidP="006A7F00">
      <w:pPr>
        <w:pStyle w:val="Subheading"/>
        <w:keepNext w:val="0"/>
        <w:spacing w:before="60"/>
        <w:outlineLvl w:val="0"/>
        <w:rPr>
          <w:lang w:val="hu-HU"/>
        </w:rPr>
      </w:pPr>
      <w:r w:rsidRPr="00F2639F">
        <w:rPr>
          <w:lang w:val="hu-HU"/>
        </w:rPr>
        <w:t>12.7.</w:t>
      </w:r>
      <w:r w:rsidRPr="00F2639F">
        <w:rPr>
          <w:lang w:val="hu-HU"/>
        </w:rPr>
        <w:tab/>
      </w:r>
      <w:r w:rsidRPr="00F2639F">
        <w:rPr>
          <w:noProof/>
          <w:lang w:val="hu-HU"/>
        </w:rPr>
        <w:t>Egyéb káros hatások</w:t>
      </w:r>
    </w:p>
    <w:p w:rsidR="00537B07" w:rsidRPr="00F2639F" w:rsidRDefault="00537B07" w:rsidP="006A7F00">
      <w:r w:rsidRPr="00F2639F">
        <w:t>Nem ismert.</w:t>
      </w:r>
    </w:p>
    <w:p w:rsidR="00537B07" w:rsidRPr="005E5956" w:rsidRDefault="00537B07" w:rsidP="006A7F00">
      <w:pPr>
        <w:pStyle w:val="Heading"/>
        <w:keepNext w:val="0"/>
        <w:outlineLvl w:val="0"/>
        <w:rPr>
          <w:lang w:val="hu-HU"/>
        </w:rPr>
      </w:pPr>
      <w:r w:rsidRPr="005E5956">
        <w:rPr>
          <w:noProof/>
          <w:lang w:val="hu-HU"/>
        </w:rPr>
        <w:t>13. SZAKASZ</w:t>
      </w:r>
      <w:r w:rsidRPr="005E5956">
        <w:rPr>
          <w:lang w:val="hu-HU"/>
        </w:rPr>
        <w:t xml:space="preserve">: </w:t>
      </w:r>
      <w:r w:rsidRPr="005E5956">
        <w:rPr>
          <w:noProof/>
          <w:lang w:val="hu-HU"/>
        </w:rPr>
        <w:t>Ártalmatlanítási szempontok</w:t>
      </w:r>
    </w:p>
    <w:p w:rsidR="00537B07" w:rsidRPr="005E5956" w:rsidRDefault="00537B07" w:rsidP="006A7F00">
      <w:pPr>
        <w:pStyle w:val="SpacingBeforeSubheading"/>
        <w:keepNext w:val="0"/>
        <w:rPr>
          <w:lang w:val="hu-HU"/>
        </w:rPr>
      </w:pPr>
    </w:p>
    <w:p w:rsidR="00537B07" w:rsidRPr="005E5956" w:rsidRDefault="00537B07" w:rsidP="006A7F00">
      <w:pPr>
        <w:pStyle w:val="Subheading"/>
        <w:keepNext w:val="0"/>
        <w:outlineLvl w:val="0"/>
        <w:rPr>
          <w:lang w:val="hu-HU"/>
        </w:rPr>
      </w:pPr>
      <w:r w:rsidRPr="005E5956">
        <w:rPr>
          <w:lang w:val="hu-HU"/>
        </w:rPr>
        <w:t>13.1.</w:t>
      </w:r>
      <w:r w:rsidRPr="005E5956">
        <w:rPr>
          <w:lang w:val="hu-HU"/>
        </w:rPr>
        <w:tab/>
      </w:r>
      <w:r w:rsidRPr="005E5956">
        <w:rPr>
          <w:noProof/>
          <w:lang w:val="hu-HU"/>
        </w:rPr>
        <w:t>Hulladékkezelési módszerek</w:t>
      </w:r>
    </w:p>
    <w:tbl>
      <w:tblPr>
        <w:tblW w:w="9639" w:type="dxa"/>
        <w:tblInd w:w="2" w:type="dxa"/>
        <w:tblLayout w:type="fixed"/>
        <w:tblLook w:val="00A0"/>
      </w:tblPr>
      <w:tblGrid>
        <w:gridCol w:w="3544"/>
        <w:gridCol w:w="216"/>
        <w:gridCol w:w="5879"/>
      </w:tblGrid>
      <w:tr w:rsidR="00537B07" w:rsidRPr="005E5956">
        <w:trPr>
          <w:cantSplit/>
        </w:trPr>
        <w:tc>
          <w:tcPr>
            <w:tcW w:w="3544" w:type="dxa"/>
          </w:tcPr>
          <w:p w:rsidR="00537B07" w:rsidRPr="005E5956" w:rsidRDefault="00537B07" w:rsidP="003C36A6">
            <w:r w:rsidRPr="005E5956">
              <w:t>Regionális jogszabályok (hulladék)</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vAlign w:val="center"/>
          </w:tcPr>
          <w:p w:rsidR="00537B07" w:rsidRPr="005E5956" w:rsidRDefault="00537B07" w:rsidP="003C36A6">
            <w:pPr>
              <w:jc w:val="both"/>
            </w:pPr>
            <w:r w:rsidRPr="005E5956">
              <w:t>A kémiai hulladékok ártalmatlanítást a helyi előírásoknak megfelelően kell elvégezni. A jogszabályi előírásoknak megfelelő megsemmisítésre, újrahasznosításra kérje a környezetvédelmi hatóság segítségét.</w:t>
            </w:r>
          </w:p>
          <w:p w:rsidR="00537B07" w:rsidRPr="005E5956" w:rsidRDefault="00537B07" w:rsidP="003C36A6">
            <w:pPr>
              <w:jc w:val="both"/>
            </w:pPr>
            <w:r w:rsidRPr="005E5956">
              <w:t xml:space="preserve">A termék maradékainak és hulladékainak kezelésére a 2008/98/EK irányelvvel harmonizált 225/2015. (VIII.7.) Kormányrendelet az irányadó. </w:t>
            </w:r>
          </w:p>
        </w:tc>
      </w:tr>
      <w:tr w:rsidR="00537B07" w:rsidRPr="00C26A4A">
        <w:trPr>
          <w:cantSplit/>
        </w:trPr>
        <w:tc>
          <w:tcPr>
            <w:tcW w:w="3544" w:type="dxa"/>
          </w:tcPr>
          <w:p w:rsidR="00537B07" w:rsidRPr="005E5956" w:rsidRDefault="00537B07" w:rsidP="003C36A6">
            <w:r w:rsidRPr="005E5956">
              <w:t>Hulladékkezelési módszerek</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vAlign w:val="center"/>
          </w:tcPr>
          <w:p w:rsidR="00537B07" w:rsidRPr="005E5956" w:rsidRDefault="00537B07" w:rsidP="003C36A6">
            <w:r w:rsidRPr="005E5956">
              <w:t xml:space="preserve">Ne engedjük víztestekbe, környezetbe, talajba kezelés nélkül. </w:t>
            </w:r>
          </w:p>
          <w:p w:rsidR="00537B07" w:rsidRPr="005E5956" w:rsidRDefault="00537B07" w:rsidP="003C36A6">
            <w:r w:rsidRPr="005E5956">
              <w:t>Gyűjtsük össze és hígítsuk vízzel.</w:t>
            </w:r>
          </w:p>
        </w:tc>
      </w:tr>
      <w:tr w:rsidR="00537B07" w:rsidRPr="00C26A4A">
        <w:trPr>
          <w:cantSplit/>
        </w:trPr>
        <w:tc>
          <w:tcPr>
            <w:tcW w:w="3544" w:type="dxa"/>
          </w:tcPr>
          <w:p w:rsidR="00537B07" w:rsidRPr="005E5956" w:rsidRDefault="00537B07" w:rsidP="003C36A6">
            <w:r w:rsidRPr="005E5956">
              <w:t>A hulladékok ártalmatlanítására vonatkozó ajánlások</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vAlign w:val="center"/>
          </w:tcPr>
          <w:p w:rsidR="00537B07" w:rsidRPr="005E5956" w:rsidRDefault="00537B07" w:rsidP="003C36A6">
            <w:r w:rsidRPr="005E5956">
              <w:t>A terméket és a tárolóedényzetét veszélyes vagy különleges hulladékok gyűjtőhelyén kell ártalmatlanítani.</w:t>
            </w:r>
          </w:p>
        </w:tc>
      </w:tr>
      <w:tr w:rsidR="00537B07" w:rsidRPr="005E5956">
        <w:trPr>
          <w:cantSplit/>
        </w:trPr>
        <w:tc>
          <w:tcPr>
            <w:tcW w:w="3544" w:type="dxa"/>
          </w:tcPr>
          <w:p w:rsidR="00537B07" w:rsidRPr="005E5956" w:rsidRDefault="00537B07" w:rsidP="003C36A6">
            <w:r w:rsidRPr="005E5956">
              <w:t>Kiegészítő adatok</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vAlign w:val="center"/>
          </w:tcPr>
          <w:p w:rsidR="00537B07" w:rsidRPr="005E5956" w:rsidRDefault="00537B07" w:rsidP="003C36A6">
            <w:pPr>
              <w:tabs>
                <w:tab w:val="left" w:pos="142"/>
              </w:tabs>
              <w:jc w:val="both"/>
            </w:pPr>
            <w:r w:rsidRPr="005E5956">
              <w:t>A csomagolási hulladékkal kapcsolatos hulladékgazdálkodási tevékenységet a 442/2012. (XII. 29.) Kormányrendelet szabályozza.</w:t>
            </w:r>
          </w:p>
        </w:tc>
      </w:tr>
      <w:tr w:rsidR="00537B07" w:rsidRPr="00C26A4A">
        <w:trPr>
          <w:cantSplit/>
        </w:trPr>
        <w:tc>
          <w:tcPr>
            <w:tcW w:w="3544" w:type="dxa"/>
          </w:tcPr>
          <w:p w:rsidR="00537B07" w:rsidRPr="005E5956" w:rsidRDefault="00537B07" w:rsidP="003C36A6">
            <w:pPr>
              <w:spacing w:before="60"/>
            </w:pPr>
            <w:r w:rsidRPr="005E5956">
              <w:t>Hulladékkulcs, EWC-kód</w:t>
            </w:r>
          </w:p>
        </w:tc>
        <w:tc>
          <w:tcPr>
            <w:tcW w:w="160" w:type="dxa"/>
            <w:tcMar>
              <w:left w:w="0" w:type="dxa"/>
              <w:right w:w="0" w:type="dxa"/>
            </w:tcMar>
          </w:tcPr>
          <w:p w:rsidR="00537B07" w:rsidRPr="005E5956" w:rsidRDefault="00537B07" w:rsidP="003C36A6">
            <w:r w:rsidRPr="005E5956">
              <w:t>:</w:t>
            </w:r>
          </w:p>
        </w:tc>
        <w:tc>
          <w:tcPr>
            <w:tcW w:w="5935" w:type="dxa"/>
            <w:tcMar>
              <w:left w:w="0" w:type="dxa"/>
              <w:right w:w="0" w:type="dxa"/>
            </w:tcMar>
            <w:vAlign w:val="center"/>
          </w:tcPr>
          <w:p w:rsidR="00537B07" w:rsidRPr="005E5956" w:rsidRDefault="00537B07" w:rsidP="003C36A6">
            <w:r w:rsidRPr="005E5956">
              <w:t>07 06 00 - zsírok, kenőanyagok, szappanok, mosószerek, fertőtlenítőszerek és kozmetikumok termeléséből, kiszereléséből, forgalmazásából és felhasználásából származó hulladék</w:t>
            </w:r>
            <w:r w:rsidRPr="005E5956">
              <w:br/>
              <w:t>07 06 01* - vizes mosófolyadék és anyalúg</w:t>
            </w:r>
          </w:p>
        </w:tc>
      </w:tr>
    </w:tbl>
    <w:p w:rsidR="00537B07" w:rsidRPr="005E5956" w:rsidRDefault="00537B07" w:rsidP="006A7F00">
      <w:pPr>
        <w:pStyle w:val="SpacingBeforeSubheading"/>
        <w:rPr>
          <w:sz w:val="8"/>
          <w:szCs w:val="8"/>
          <w:lang w:val="hu-HU"/>
        </w:rPr>
      </w:pPr>
    </w:p>
    <w:p w:rsidR="00537B07" w:rsidRPr="005E5956" w:rsidRDefault="00537B07" w:rsidP="006A7F00">
      <w:pPr>
        <w:pStyle w:val="Heading"/>
        <w:keepNext w:val="0"/>
        <w:outlineLvl w:val="0"/>
        <w:rPr>
          <w:lang w:val="hu-HU"/>
        </w:rPr>
      </w:pPr>
      <w:r w:rsidRPr="005E5956">
        <w:rPr>
          <w:noProof/>
          <w:lang w:val="hu-HU"/>
        </w:rPr>
        <w:t>14. SZAKASZ</w:t>
      </w:r>
      <w:r w:rsidRPr="005E5956">
        <w:rPr>
          <w:lang w:val="hu-HU"/>
        </w:rPr>
        <w:t xml:space="preserve">: </w:t>
      </w:r>
      <w:r w:rsidRPr="005E5956">
        <w:rPr>
          <w:noProof/>
          <w:lang w:val="hu-HU"/>
        </w:rPr>
        <w:t>Szállításra vonatkozó információk</w:t>
      </w:r>
    </w:p>
    <w:p w:rsidR="00537B07" w:rsidRPr="005E5956" w:rsidRDefault="00537B07" w:rsidP="006A7F00">
      <w:pPr>
        <w:spacing w:before="40"/>
        <w:rPr>
          <w:noProof/>
        </w:rPr>
      </w:pPr>
      <w:r w:rsidRPr="005E5956">
        <w:rPr>
          <w:noProof/>
        </w:rPr>
        <w:t xml:space="preserve">A termék a veszélyes áruk nemzetközi szállítását szabályozó egyezmények szerint (ADR/RID, IMDG, IATA/ICAO) </w:t>
      </w:r>
      <w:r w:rsidRPr="005E5956">
        <w:rPr>
          <w:b/>
          <w:bCs/>
          <w:noProof/>
        </w:rPr>
        <w:t>veszélyes áru.</w:t>
      </w:r>
    </w:p>
    <w:p w:rsidR="00537B07" w:rsidRPr="005E5956" w:rsidRDefault="00537B07" w:rsidP="006A7F00">
      <w:pPr>
        <w:pStyle w:val="Subheading"/>
        <w:keepNext w:val="0"/>
        <w:spacing w:before="40" w:after="0"/>
        <w:outlineLvl w:val="0"/>
        <w:rPr>
          <w:lang w:val="hu-HU"/>
        </w:rPr>
      </w:pPr>
      <w:r w:rsidRPr="005E5956">
        <w:rPr>
          <w:lang w:val="hu-HU"/>
        </w:rPr>
        <w:t>14.1.</w:t>
      </w:r>
      <w:r w:rsidRPr="005E5956">
        <w:rPr>
          <w:lang w:val="hu-HU"/>
        </w:rPr>
        <w:tab/>
      </w:r>
      <w:r w:rsidRPr="005E5956">
        <w:rPr>
          <w:noProof/>
          <w:lang w:val="hu-HU"/>
        </w:rPr>
        <w:t>UN-szám</w:t>
      </w:r>
    </w:p>
    <w:p w:rsidR="00537B07" w:rsidRPr="005E5956" w:rsidRDefault="00537B07" w:rsidP="006A7F00">
      <w:pPr>
        <w:spacing w:before="20" w:after="40"/>
        <w:ind w:firstLine="142"/>
      </w:pPr>
      <w:r>
        <w:rPr>
          <w:noProof/>
        </w:rPr>
        <w:t>3082</w:t>
      </w:r>
    </w:p>
    <w:p w:rsidR="00537B07" w:rsidRPr="005E5956" w:rsidRDefault="00537B07" w:rsidP="006A7F00">
      <w:pPr>
        <w:pStyle w:val="Subheading"/>
        <w:keepNext w:val="0"/>
        <w:spacing w:before="40" w:after="0"/>
        <w:outlineLvl w:val="0"/>
        <w:rPr>
          <w:lang w:val="hu-HU"/>
        </w:rPr>
      </w:pPr>
      <w:r w:rsidRPr="005E5956">
        <w:rPr>
          <w:lang w:val="hu-HU"/>
        </w:rPr>
        <w:t>14.2.</w:t>
      </w:r>
      <w:r w:rsidRPr="005E5956">
        <w:rPr>
          <w:lang w:val="hu-HU"/>
        </w:rPr>
        <w:tab/>
      </w:r>
      <w:r w:rsidRPr="005E5956">
        <w:rPr>
          <w:noProof/>
          <w:lang w:val="hu-HU"/>
        </w:rPr>
        <w:t>Az ENSZ szerinti megfelelő szállítási megnevezés</w:t>
      </w:r>
    </w:p>
    <w:tbl>
      <w:tblPr>
        <w:tblW w:w="9639" w:type="dxa"/>
        <w:tblInd w:w="2" w:type="dxa"/>
        <w:tblLayout w:type="fixed"/>
        <w:tblLook w:val="00A0"/>
      </w:tblPr>
      <w:tblGrid>
        <w:gridCol w:w="9639"/>
      </w:tblGrid>
      <w:tr w:rsidR="00537B07" w:rsidRPr="005E5956">
        <w:trPr>
          <w:cantSplit/>
        </w:trPr>
        <w:tc>
          <w:tcPr>
            <w:tcW w:w="9639" w:type="dxa"/>
          </w:tcPr>
          <w:p w:rsidR="00537B07" w:rsidRPr="005E5956" w:rsidRDefault="00537B07" w:rsidP="003C36A6">
            <w:pPr>
              <w:spacing w:before="20" w:after="40"/>
              <w:ind w:firstLine="142"/>
            </w:pPr>
            <w:r>
              <w:rPr>
                <w:noProof/>
              </w:rPr>
              <w:t>KÖRNYEZETRE VESZÉLYES, FOLYÉKONY ANYAG, M.N.N. (didecil-dimetil-ammónium-klorid oldat)</w:t>
            </w:r>
          </w:p>
        </w:tc>
      </w:tr>
    </w:tbl>
    <w:p w:rsidR="00537B07" w:rsidRPr="005E5956" w:rsidRDefault="00537B07" w:rsidP="006A7F00">
      <w:pPr>
        <w:pStyle w:val="Subheading"/>
        <w:keepNext w:val="0"/>
        <w:spacing w:before="40" w:after="0"/>
        <w:outlineLvl w:val="0"/>
        <w:rPr>
          <w:lang w:val="hu-HU"/>
        </w:rPr>
      </w:pPr>
      <w:r w:rsidRPr="005E5956">
        <w:rPr>
          <w:lang w:val="hu-HU"/>
        </w:rPr>
        <w:t>14.3.</w:t>
      </w:r>
      <w:r w:rsidRPr="005E5956">
        <w:rPr>
          <w:lang w:val="hu-HU"/>
        </w:rPr>
        <w:tab/>
      </w:r>
      <w:r w:rsidRPr="005E5956">
        <w:rPr>
          <w:noProof/>
          <w:lang w:val="hu-HU"/>
        </w:rPr>
        <w:t>Szállítási veszélyességi osztály(ok)</w:t>
      </w:r>
    </w:p>
    <w:tbl>
      <w:tblPr>
        <w:tblW w:w="9639" w:type="dxa"/>
        <w:tblInd w:w="2" w:type="dxa"/>
        <w:tblLayout w:type="fixed"/>
        <w:tblLook w:val="00A0"/>
      </w:tblPr>
      <w:tblGrid>
        <w:gridCol w:w="9639"/>
      </w:tblGrid>
      <w:tr w:rsidR="00537B07" w:rsidRPr="005E5956">
        <w:trPr>
          <w:cantSplit/>
        </w:trPr>
        <w:tc>
          <w:tcPr>
            <w:tcW w:w="9639" w:type="dxa"/>
          </w:tcPr>
          <w:p w:rsidR="00537B07" w:rsidRPr="005E5956" w:rsidRDefault="00537B07" w:rsidP="003C36A6">
            <w:pPr>
              <w:spacing w:before="20" w:after="40"/>
            </w:pPr>
            <w:r>
              <w:rPr>
                <w:noProof/>
              </w:rPr>
              <w:t>9, Osztályozási kód: M6</w:t>
            </w:r>
          </w:p>
        </w:tc>
      </w:tr>
    </w:tbl>
    <w:p w:rsidR="00537B07" w:rsidRPr="005E5956" w:rsidRDefault="00537B07" w:rsidP="006A7F00">
      <w:pPr>
        <w:pStyle w:val="Subheading"/>
        <w:keepNext w:val="0"/>
        <w:spacing w:before="40" w:after="0"/>
        <w:outlineLvl w:val="0"/>
        <w:rPr>
          <w:lang w:val="hu-HU"/>
        </w:rPr>
      </w:pPr>
      <w:r w:rsidRPr="005E5956">
        <w:rPr>
          <w:lang w:val="hu-HU"/>
        </w:rPr>
        <w:t>14.4.</w:t>
      </w:r>
      <w:r w:rsidRPr="005E5956">
        <w:rPr>
          <w:lang w:val="hu-HU"/>
        </w:rPr>
        <w:tab/>
      </w:r>
      <w:r w:rsidRPr="005E5956">
        <w:rPr>
          <w:noProof/>
          <w:lang w:val="hu-HU"/>
        </w:rPr>
        <w:t>Csomagolási csoport</w:t>
      </w:r>
    </w:p>
    <w:tbl>
      <w:tblPr>
        <w:tblW w:w="9639" w:type="dxa"/>
        <w:tblInd w:w="2" w:type="dxa"/>
        <w:tblLayout w:type="fixed"/>
        <w:tblLook w:val="00A0"/>
      </w:tblPr>
      <w:tblGrid>
        <w:gridCol w:w="9639"/>
      </w:tblGrid>
      <w:tr w:rsidR="00537B07" w:rsidRPr="005E5956">
        <w:trPr>
          <w:cantSplit/>
        </w:trPr>
        <w:tc>
          <w:tcPr>
            <w:tcW w:w="9639" w:type="dxa"/>
          </w:tcPr>
          <w:p w:rsidR="00537B07" w:rsidRPr="005E5956" w:rsidRDefault="00537B07" w:rsidP="003C36A6">
            <w:pPr>
              <w:spacing w:before="20" w:after="40"/>
            </w:pPr>
            <w:r>
              <w:t>III, Bárca:9</w:t>
            </w:r>
          </w:p>
        </w:tc>
      </w:tr>
    </w:tbl>
    <w:p w:rsidR="00537B07" w:rsidRPr="005E5956" w:rsidRDefault="00537B07" w:rsidP="006A7F00">
      <w:pPr>
        <w:pStyle w:val="Subheading"/>
        <w:keepNext w:val="0"/>
        <w:spacing w:before="40" w:after="0"/>
        <w:outlineLvl w:val="0"/>
        <w:rPr>
          <w:lang w:val="hu-HU"/>
        </w:rPr>
      </w:pPr>
      <w:r w:rsidRPr="005E5956">
        <w:rPr>
          <w:lang w:val="hu-HU"/>
        </w:rPr>
        <w:t>14.5.</w:t>
      </w:r>
      <w:r w:rsidRPr="005E5956">
        <w:rPr>
          <w:lang w:val="hu-HU"/>
        </w:rPr>
        <w:tab/>
      </w:r>
      <w:r w:rsidRPr="005E5956">
        <w:rPr>
          <w:noProof/>
          <w:lang w:val="hu-HU"/>
        </w:rPr>
        <w:t>Környezeti veszélyek</w:t>
      </w:r>
    </w:p>
    <w:tbl>
      <w:tblPr>
        <w:tblW w:w="9639" w:type="dxa"/>
        <w:tblInd w:w="2" w:type="dxa"/>
        <w:tblLayout w:type="fixed"/>
        <w:tblLook w:val="00A0"/>
      </w:tblPr>
      <w:tblGrid>
        <w:gridCol w:w="3656"/>
        <w:gridCol w:w="216"/>
        <w:gridCol w:w="5767"/>
      </w:tblGrid>
      <w:tr w:rsidR="00537B07" w:rsidRPr="005E5956">
        <w:trPr>
          <w:cantSplit/>
        </w:trPr>
        <w:tc>
          <w:tcPr>
            <w:tcW w:w="3656" w:type="dxa"/>
          </w:tcPr>
          <w:p w:rsidR="00537B07" w:rsidRPr="005E5956" w:rsidRDefault="00537B07" w:rsidP="003C36A6">
            <w:pPr>
              <w:spacing w:before="20" w:after="40"/>
            </w:pPr>
            <w:r w:rsidRPr="005E5956">
              <w:rPr>
                <w:noProof/>
              </w:rPr>
              <w:t>Környezetre veszélyes</w:t>
            </w:r>
          </w:p>
        </w:tc>
        <w:tc>
          <w:tcPr>
            <w:tcW w:w="160" w:type="dxa"/>
            <w:tcMar>
              <w:left w:w="0" w:type="dxa"/>
              <w:right w:w="0" w:type="dxa"/>
            </w:tcMar>
          </w:tcPr>
          <w:p w:rsidR="00537B07" w:rsidRPr="005E5956" w:rsidRDefault="00537B07" w:rsidP="003C36A6">
            <w:pPr>
              <w:spacing w:before="20" w:after="40"/>
            </w:pPr>
            <w:r w:rsidRPr="005E5956">
              <w:t>:</w:t>
            </w:r>
          </w:p>
        </w:tc>
        <w:tc>
          <w:tcPr>
            <w:tcW w:w="5823" w:type="dxa"/>
            <w:tcMar>
              <w:left w:w="0" w:type="dxa"/>
              <w:right w:w="0" w:type="dxa"/>
            </w:tcMar>
          </w:tcPr>
          <w:p w:rsidR="00537B07" w:rsidRPr="005E5956" w:rsidRDefault="00537B07" w:rsidP="003C36A6">
            <w:pPr>
              <w:spacing w:before="20" w:after="40"/>
            </w:pPr>
            <w:r>
              <w:rPr>
                <w:noProof/>
              </w:rPr>
              <w:t>Igen</w:t>
            </w:r>
          </w:p>
        </w:tc>
      </w:tr>
    </w:tbl>
    <w:p w:rsidR="00537B07" w:rsidRPr="005E5956" w:rsidRDefault="00537B07" w:rsidP="006A7F00">
      <w:pPr>
        <w:pStyle w:val="Subheading"/>
        <w:keepNext w:val="0"/>
        <w:spacing w:before="40" w:after="0"/>
        <w:outlineLvl w:val="0"/>
        <w:rPr>
          <w:lang w:val="hu-HU"/>
        </w:rPr>
      </w:pPr>
      <w:r w:rsidRPr="005E5956">
        <w:rPr>
          <w:lang w:val="hu-HU"/>
        </w:rPr>
        <w:t>14.6.</w:t>
      </w:r>
      <w:r w:rsidRPr="005E5956">
        <w:rPr>
          <w:lang w:val="hu-HU"/>
        </w:rPr>
        <w:tab/>
      </w:r>
      <w:r w:rsidRPr="005E5956">
        <w:rPr>
          <w:noProof/>
          <w:lang w:val="hu-HU"/>
        </w:rPr>
        <w:t>A felhasználót érintő különleges óvintézkedések</w:t>
      </w:r>
    </w:p>
    <w:tbl>
      <w:tblPr>
        <w:tblW w:w="9639" w:type="dxa"/>
        <w:tblInd w:w="2" w:type="dxa"/>
        <w:tblLayout w:type="fixed"/>
        <w:tblLook w:val="00A0"/>
      </w:tblPr>
      <w:tblGrid>
        <w:gridCol w:w="9639"/>
      </w:tblGrid>
      <w:tr w:rsidR="00537B07" w:rsidRPr="005E5956">
        <w:trPr>
          <w:cantSplit/>
        </w:trPr>
        <w:tc>
          <w:tcPr>
            <w:tcW w:w="9639" w:type="dxa"/>
          </w:tcPr>
          <w:p w:rsidR="00537B07" w:rsidRPr="005E5956" w:rsidRDefault="00537B07" w:rsidP="003C36A6">
            <w:pPr>
              <w:spacing w:before="20" w:after="40"/>
            </w:pPr>
            <w:r>
              <w:rPr>
                <w:noProof/>
              </w:rPr>
              <w:t>Korlátozott és engedményes mennyiség: 5 liter és E1</w:t>
            </w:r>
          </w:p>
        </w:tc>
      </w:tr>
    </w:tbl>
    <w:p w:rsidR="00537B07" w:rsidRPr="005E5956" w:rsidRDefault="00537B07" w:rsidP="006A7F00">
      <w:pPr>
        <w:pStyle w:val="Subheading"/>
        <w:keepNext w:val="0"/>
        <w:spacing w:before="40" w:after="0"/>
        <w:outlineLvl w:val="0"/>
        <w:rPr>
          <w:lang w:val="hu-HU"/>
        </w:rPr>
      </w:pPr>
      <w:r w:rsidRPr="005E5956">
        <w:rPr>
          <w:lang w:val="hu-HU"/>
        </w:rPr>
        <w:t>14.7.</w:t>
      </w:r>
      <w:r w:rsidRPr="005E5956">
        <w:rPr>
          <w:lang w:val="hu-HU"/>
        </w:rPr>
        <w:tab/>
      </w:r>
      <w:r w:rsidRPr="005E5956">
        <w:rPr>
          <w:noProof/>
          <w:lang w:val="hu-HU"/>
        </w:rPr>
        <w:t>A MARPOL 73/78 II. melléklete és az IBC kódex szerinti ömlesztett szállítás</w:t>
      </w:r>
    </w:p>
    <w:p w:rsidR="00537B07" w:rsidRPr="005E5956" w:rsidRDefault="00537B07" w:rsidP="006A7F00">
      <w:pPr>
        <w:spacing w:before="40"/>
        <w:ind w:firstLine="142"/>
      </w:pPr>
      <w:r w:rsidRPr="005E5956">
        <w:t xml:space="preserve">Nem </w:t>
      </w:r>
      <w:r>
        <w:t>releváns.</w:t>
      </w:r>
    </w:p>
    <w:p w:rsidR="00537B07" w:rsidRPr="00F2639F" w:rsidRDefault="00537B07" w:rsidP="006A7F00">
      <w:pPr>
        <w:pStyle w:val="Heading"/>
        <w:keepNext w:val="0"/>
        <w:outlineLvl w:val="0"/>
        <w:rPr>
          <w:lang w:val="hu-HU"/>
        </w:rPr>
      </w:pPr>
      <w:r w:rsidRPr="00F2639F">
        <w:rPr>
          <w:noProof/>
          <w:lang w:val="hu-HU"/>
        </w:rPr>
        <w:t>15. SZAKASZ</w:t>
      </w:r>
      <w:r w:rsidRPr="00F2639F">
        <w:rPr>
          <w:lang w:val="hu-HU"/>
        </w:rPr>
        <w:t xml:space="preserve">: </w:t>
      </w:r>
      <w:r w:rsidRPr="00F2639F">
        <w:rPr>
          <w:noProof/>
          <w:lang w:val="hu-HU"/>
        </w:rPr>
        <w:t>Szabályozással kapcsolatos információk</w:t>
      </w:r>
    </w:p>
    <w:p w:rsidR="00537B07" w:rsidRPr="00F2639F" w:rsidRDefault="00537B07" w:rsidP="006A7F00">
      <w:pPr>
        <w:pStyle w:val="SpacingBeforeSubheading"/>
        <w:keepNext w:val="0"/>
        <w:rPr>
          <w:lang w:val="hu-HU"/>
        </w:rPr>
      </w:pPr>
    </w:p>
    <w:p w:rsidR="00537B07" w:rsidRPr="00F2639F" w:rsidRDefault="00537B07" w:rsidP="006A7F00">
      <w:pPr>
        <w:pStyle w:val="Subheading"/>
        <w:keepNext w:val="0"/>
        <w:outlineLvl w:val="0"/>
        <w:rPr>
          <w:lang w:val="hu-HU"/>
        </w:rPr>
      </w:pPr>
      <w:r w:rsidRPr="00F2639F">
        <w:rPr>
          <w:lang w:val="hu-HU"/>
        </w:rPr>
        <w:t>15.1.</w:t>
      </w:r>
      <w:r w:rsidRPr="00F2639F">
        <w:rPr>
          <w:lang w:val="hu-HU"/>
        </w:rPr>
        <w:tab/>
      </w:r>
      <w:r w:rsidRPr="00F2639F">
        <w:rPr>
          <w:noProof/>
          <w:lang w:val="hu-HU"/>
        </w:rPr>
        <w:t>A keverékkel kapcsolatos biztonsági, egészségügyi és környezetvédelmi előírások/jogszabályok</w:t>
      </w:r>
    </w:p>
    <w:p w:rsidR="00537B07" w:rsidRPr="00F2639F" w:rsidRDefault="00537B07" w:rsidP="006A7F00">
      <w:r w:rsidRPr="00F2639F">
        <w:rPr>
          <w:noProof/>
        </w:rPr>
        <w:t>A termék összetevői nem szerepelnek a REACH rendelet XVII. mellékletében.</w:t>
      </w:r>
    </w:p>
    <w:p w:rsidR="00537B07" w:rsidRPr="00F2639F" w:rsidRDefault="00537B07" w:rsidP="006A7F00">
      <w:pPr>
        <w:rPr>
          <w:noProof/>
        </w:rPr>
      </w:pPr>
      <w:r w:rsidRPr="00F2639F">
        <w:rPr>
          <w:noProof/>
        </w:rPr>
        <w:t>A termék nem tartalmaz REACH rendelet szerint SVHC és SCHC-jelöltlistás anyagot.</w:t>
      </w:r>
    </w:p>
    <w:p w:rsidR="00537B07" w:rsidRPr="00F2639F" w:rsidRDefault="00537B07" w:rsidP="006A7F00">
      <w:pPr>
        <w:pStyle w:val="BodyTextIndent"/>
        <w:widowControl w:val="0"/>
        <w:spacing w:before="120" w:after="40"/>
        <w:ind w:left="0"/>
        <w:rPr>
          <w:rFonts w:ascii="Arial" w:hAnsi="Arial" w:cs="Arial"/>
          <w:b/>
          <w:bCs/>
          <w:sz w:val="16"/>
          <w:szCs w:val="16"/>
        </w:rPr>
      </w:pPr>
      <w:r w:rsidRPr="00F2639F">
        <w:rPr>
          <w:rFonts w:ascii="Arial" w:hAnsi="Arial" w:cs="Arial"/>
          <w:b/>
          <w:bCs/>
          <w:sz w:val="16"/>
          <w:szCs w:val="16"/>
        </w:rPr>
        <w:t>Vonatkozó közösségi joganyagok</w:t>
      </w:r>
    </w:p>
    <w:p w:rsidR="00537B07" w:rsidRPr="00F649EE" w:rsidRDefault="00537B07" w:rsidP="006A7F00">
      <w:pPr>
        <w:rPr>
          <w:noProof/>
        </w:rPr>
      </w:pPr>
      <w:r w:rsidRPr="00F649EE">
        <w:rPr>
          <w:noProof/>
        </w:rPr>
        <w:t>Biocid rendeletek: 528/2012/EU és módosításai, 2022/825/EU rendelet a biocid termékekben található valamennyi létező hatóanyag szisztematikus vizsgálatára irányuló, az 528/2012/EU rendelet 1062/2014/ EU felhatalmazáson alapuló rendelet II. mellékletének módosításáról;</w:t>
      </w:r>
    </w:p>
    <w:p w:rsidR="00537B07" w:rsidRPr="00F649EE" w:rsidRDefault="00537B07" w:rsidP="006A7F00">
      <w:pPr>
        <w:rPr>
          <w:noProof/>
        </w:rPr>
      </w:pPr>
      <w:r w:rsidRPr="00F649EE">
        <w:rPr>
          <w:noProof/>
        </w:rPr>
        <w:t>REACH rendelet: 1907/2006/EK</w:t>
      </w:r>
      <w:r w:rsidRPr="00F2639F">
        <w:rPr>
          <w:noProof/>
        </w:rPr>
        <w:t xml:space="preserve"> rendelet </w:t>
      </w:r>
      <w:r w:rsidRPr="00F649EE">
        <w:rPr>
          <w:noProof/>
        </w:rPr>
        <w:t>és módosításai;</w:t>
      </w:r>
    </w:p>
    <w:p w:rsidR="00537B07" w:rsidRPr="00F649EE" w:rsidRDefault="00537B07" w:rsidP="006A7F00">
      <w:pPr>
        <w:rPr>
          <w:noProof/>
        </w:rPr>
      </w:pPr>
      <w:r w:rsidRPr="00F649EE">
        <w:rPr>
          <w:noProof/>
        </w:rPr>
        <w:t>CLP-rendelet</w:t>
      </w:r>
      <w:r w:rsidRPr="00F2639F">
        <w:rPr>
          <w:noProof/>
        </w:rPr>
        <w:t xml:space="preserve">: </w:t>
      </w:r>
      <w:r w:rsidRPr="00F649EE">
        <w:rPr>
          <w:noProof/>
        </w:rPr>
        <w:t>272/2008/EK</w:t>
      </w:r>
      <w:r w:rsidRPr="00F2639F">
        <w:rPr>
          <w:noProof/>
        </w:rPr>
        <w:t xml:space="preserve"> rendelet </w:t>
      </w:r>
      <w:r w:rsidRPr="00F649EE">
        <w:rPr>
          <w:noProof/>
        </w:rPr>
        <w:t xml:space="preserve">és módosításai; </w:t>
      </w:r>
    </w:p>
    <w:p w:rsidR="00537B07" w:rsidRPr="00F649EE" w:rsidRDefault="00537B07" w:rsidP="006A7F00">
      <w:pPr>
        <w:rPr>
          <w:noProof/>
        </w:rPr>
      </w:pPr>
      <w:r w:rsidRPr="00F649EE">
        <w:rPr>
          <w:noProof/>
        </w:rPr>
        <w:t>Az Európai Parlament és a Tanács 2008/98/EK irányelve a hulladékokról és egyes irányelvek hatályon kívül helyezéséről</w:t>
      </w:r>
    </w:p>
    <w:p w:rsidR="00537B07" w:rsidRPr="00F649EE" w:rsidRDefault="00537B07" w:rsidP="006A7F00">
      <w:pPr>
        <w:rPr>
          <w:noProof/>
        </w:rPr>
      </w:pPr>
      <w:r w:rsidRPr="00F649EE">
        <w:rPr>
          <w:noProof/>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537B07" w:rsidRPr="00F2639F" w:rsidRDefault="00537B07" w:rsidP="006A7F00">
      <w:pPr>
        <w:rPr>
          <w:sz w:val="2"/>
          <w:szCs w:val="2"/>
        </w:rPr>
      </w:pPr>
    </w:p>
    <w:p w:rsidR="00537B07" w:rsidRPr="00F2639F" w:rsidRDefault="00537B07" w:rsidP="006A7F00">
      <w:pPr>
        <w:pStyle w:val="BodyTextIndent"/>
        <w:widowControl w:val="0"/>
        <w:spacing w:after="40"/>
        <w:ind w:left="0"/>
        <w:rPr>
          <w:rFonts w:ascii="Arial" w:hAnsi="Arial" w:cs="Arial"/>
          <w:b/>
          <w:bCs/>
          <w:sz w:val="16"/>
          <w:szCs w:val="16"/>
        </w:rPr>
      </w:pPr>
      <w:r w:rsidRPr="00F2639F">
        <w:rPr>
          <w:rFonts w:ascii="Arial" w:hAnsi="Arial" w:cs="Arial"/>
          <w:b/>
          <w:bCs/>
          <w:sz w:val="16"/>
          <w:szCs w:val="16"/>
        </w:rPr>
        <w:t>Vonatkozó nemzeti joganyagok</w:t>
      </w:r>
    </w:p>
    <w:p w:rsidR="00537B07" w:rsidRPr="00F649EE" w:rsidRDefault="00537B07" w:rsidP="006A7F00">
      <w:pPr>
        <w:ind w:left="709" w:hanging="709"/>
        <w:rPr>
          <w:noProof/>
        </w:rPr>
      </w:pPr>
      <w:r w:rsidRPr="00F649EE">
        <w:rPr>
          <w:noProof/>
        </w:rPr>
        <w:t>Biocid:</w:t>
      </w:r>
      <w:r w:rsidRPr="00F649EE">
        <w:rPr>
          <w:noProof/>
        </w:rPr>
        <w:tab/>
        <w:t>38/2003. (VII.7.) ESzCsM-FVM-KvVM együttes rendelet a biocid termékek előállításának és forgalombahozatalának feltételeiről</w:t>
      </w:r>
    </w:p>
    <w:p w:rsidR="00537B07" w:rsidRPr="00F649EE" w:rsidRDefault="00537B07" w:rsidP="006A7F00">
      <w:pPr>
        <w:rPr>
          <w:noProof/>
        </w:rPr>
      </w:pPr>
      <w:r w:rsidRPr="00F649EE">
        <w:rPr>
          <w:noProof/>
        </w:rPr>
        <w:tab/>
        <w:t xml:space="preserve">316/2013. (VIII.28.) Korm. rendelet a biocid termékek engedélyezésének és forgalombahozatalának egyes szabályairól </w:t>
      </w:r>
    </w:p>
    <w:p w:rsidR="00537B07" w:rsidRPr="00F649EE" w:rsidRDefault="00537B07" w:rsidP="006A7F00">
      <w:pPr>
        <w:spacing w:before="60"/>
        <w:ind w:left="709" w:hanging="709"/>
        <w:rPr>
          <w:noProof/>
        </w:rPr>
      </w:pPr>
      <w:r w:rsidRPr="00F649EE">
        <w:rPr>
          <w:noProof/>
        </w:rPr>
        <w:t>Munkavédelem:</w:t>
      </w:r>
      <w:r>
        <w:rPr>
          <w:noProof/>
        </w:rPr>
        <w:t xml:space="preserve"> </w:t>
      </w:r>
      <w:r w:rsidRPr="00F649EE">
        <w:rPr>
          <w:noProof/>
        </w:rPr>
        <w:t>az 1993. évi XCIII. törvény a munkavédelemről; 5/2020. (II.6.) ITM rendelet; 33/1998. (VI.24.) NM rendelet a munkaköri, szakmai, illetve személyi higiénés alkalmasság orvosi vizsgálatáról és véleményezéséről; 3/2002. (II.8.) SzCsM-EüM együttes rendelet a munkahelyek munkavédelmi követelményeinek minimális szintjéről</w:t>
      </w:r>
    </w:p>
    <w:p w:rsidR="00537B07" w:rsidRDefault="00537B07" w:rsidP="006A7F00">
      <w:pPr>
        <w:jc w:val="both"/>
        <w:rPr>
          <w:noProof/>
        </w:rPr>
      </w:pPr>
      <w:r w:rsidRPr="00F649EE">
        <w:rPr>
          <w:noProof/>
        </w:rPr>
        <w:t>Kémiai biztonság:</w:t>
      </w:r>
      <w:r w:rsidRPr="00F649EE">
        <w:rPr>
          <w:noProof/>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37B07" w:rsidRPr="00F649EE" w:rsidRDefault="00537B07" w:rsidP="00DA0272">
      <w:pPr>
        <w:ind w:left="709" w:hanging="709"/>
        <w:rPr>
          <w:noProof/>
        </w:rPr>
      </w:pPr>
      <w:r w:rsidRPr="00F649EE">
        <w:rPr>
          <w:noProof/>
        </w:rPr>
        <w:t>Környezetvédelem:</w:t>
      </w:r>
      <w:r w:rsidRPr="00F649EE">
        <w:rPr>
          <w:noProof/>
        </w:rPr>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537B07" w:rsidRPr="00F649EE" w:rsidRDefault="00537B07" w:rsidP="00DA0272">
      <w:pPr>
        <w:spacing w:before="60"/>
        <w:ind w:left="709" w:hanging="709"/>
        <w:rPr>
          <w:noProof/>
        </w:rPr>
      </w:pPr>
      <w:r w:rsidRPr="00F649EE">
        <w:rPr>
          <w:noProof/>
        </w:rPr>
        <w:t>Tűzvédelem:</w:t>
      </w:r>
      <w:r>
        <w:rPr>
          <w:noProof/>
        </w:rPr>
        <w:t xml:space="preserve"> </w:t>
      </w:r>
      <w:r w:rsidRPr="00F649EE">
        <w:rPr>
          <w:noProof/>
        </w:rPr>
        <w:t>az 1996. évi XXXI. törvény a tűz elleni védekezésről, a műszaki mentésről és a tűzoltóságról; az 54/2014. (XII.5.) BM rendelet az Országos Tűzvédelmi Szabályzatról és módosítása.</w:t>
      </w:r>
    </w:p>
    <w:p w:rsidR="00537B07" w:rsidRPr="00F2639F" w:rsidRDefault="00537B07" w:rsidP="00DA0272">
      <w:pPr>
        <w:pStyle w:val="Subheading"/>
        <w:keepNext w:val="0"/>
        <w:spacing w:before="120"/>
        <w:outlineLvl w:val="0"/>
        <w:rPr>
          <w:lang w:val="hu-HU"/>
        </w:rPr>
      </w:pPr>
      <w:r w:rsidRPr="00F2639F">
        <w:rPr>
          <w:lang w:val="hu-HU"/>
        </w:rPr>
        <w:t>15.2.</w:t>
      </w:r>
      <w:r w:rsidRPr="00F2639F">
        <w:rPr>
          <w:lang w:val="hu-HU"/>
        </w:rPr>
        <w:tab/>
      </w:r>
      <w:r w:rsidRPr="00F2639F">
        <w:rPr>
          <w:noProof/>
          <w:lang w:val="hu-HU"/>
        </w:rPr>
        <w:t>Kémiai biztonsági értékelés</w:t>
      </w:r>
    </w:p>
    <w:p w:rsidR="00537B07" w:rsidRDefault="00537B07" w:rsidP="00DA0272">
      <w:pPr>
        <w:rPr>
          <w:noProof/>
        </w:rPr>
      </w:pPr>
      <w:r w:rsidRPr="00F2639F">
        <w:rPr>
          <w:noProof/>
        </w:rPr>
        <w:t>Nem áll rendelkezésre.</w:t>
      </w:r>
    </w:p>
    <w:p w:rsidR="00537B07" w:rsidRDefault="00537B07" w:rsidP="00DA0272">
      <w:pPr>
        <w:rPr>
          <w:noProof/>
        </w:rPr>
      </w:pPr>
    </w:p>
    <w:p w:rsidR="00537B07" w:rsidRDefault="00537B07" w:rsidP="00DA0272">
      <w:pPr>
        <w:rPr>
          <w:noProof/>
        </w:rPr>
      </w:pPr>
    </w:p>
    <w:p w:rsidR="00537B07" w:rsidRPr="00F2639F" w:rsidRDefault="00537B07" w:rsidP="00DA0272">
      <w:pPr>
        <w:rPr>
          <w:sz w:val="2"/>
          <w:szCs w:val="2"/>
        </w:rPr>
      </w:pPr>
    </w:p>
    <w:p w:rsidR="00537B07" w:rsidRPr="00F2639F" w:rsidRDefault="00537B07" w:rsidP="00DA0272">
      <w:pPr>
        <w:pStyle w:val="Heading"/>
        <w:keepNext w:val="0"/>
        <w:rPr>
          <w:lang w:val="hu-HU"/>
        </w:rPr>
      </w:pPr>
      <w:r w:rsidRPr="00F2639F">
        <w:rPr>
          <w:noProof/>
          <w:lang w:val="hu-HU"/>
        </w:rPr>
        <w:t>16. SZAKASZ</w:t>
      </w:r>
      <w:r w:rsidRPr="00F2639F">
        <w:rPr>
          <w:lang w:val="hu-HU"/>
        </w:rPr>
        <w:t xml:space="preserve">: </w:t>
      </w:r>
      <w:r w:rsidRPr="00F2639F">
        <w:rPr>
          <w:noProof/>
          <w:lang w:val="hu-HU"/>
        </w:rPr>
        <w:t>Egyéb információk</w:t>
      </w:r>
    </w:p>
    <w:p w:rsidR="00537B07" w:rsidRPr="00F2639F" w:rsidRDefault="00537B07" w:rsidP="00DA0272">
      <w:pPr>
        <w:pStyle w:val="SpacingBeforeSubheading"/>
        <w:rPr>
          <w:lang w:val="hu-HU"/>
        </w:rPr>
      </w:pPr>
    </w:p>
    <w:p w:rsidR="00537B07" w:rsidRPr="00F2639F" w:rsidRDefault="00537B07" w:rsidP="00DA0272">
      <w:pPr>
        <w:rPr>
          <w:sz w:val="2"/>
          <w:szCs w:val="2"/>
        </w:rPr>
      </w:pPr>
    </w:p>
    <w:tbl>
      <w:tblPr>
        <w:tblW w:w="9639" w:type="dxa"/>
        <w:tblInd w:w="2" w:type="dxa"/>
        <w:tblLayout w:type="fixed"/>
        <w:tblLook w:val="00A0"/>
      </w:tblPr>
      <w:tblGrid>
        <w:gridCol w:w="1985"/>
        <w:gridCol w:w="1671"/>
        <w:gridCol w:w="216"/>
        <w:gridCol w:w="5767"/>
      </w:tblGrid>
      <w:tr w:rsidR="00537B07" w:rsidRPr="00C26A4A">
        <w:trPr>
          <w:cantSplit/>
        </w:trPr>
        <w:tc>
          <w:tcPr>
            <w:tcW w:w="3656" w:type="dxa"/>
            <w:gridSpan w:val="2"/>
          </w:tcPr>
          <w:p w:rsidR="00537B07" w:rsidRPr="00F2639F" w:rsidRDefault="00537B07" w:rsidP="003C36A6">
            <w:r w:rsidRPr="00F2639F">
              <w:rPr>
                <w:noProof/>
              </w:rPr>
              <w:t>Adatforrások</w:t>
            </w:r>
          </w:p>
        </w:tc>
        <w:tc>
          <w:tcPr>
            <w:tcW w:w="160" w:type="dxa"/>
            <w:tcMar>
              <w:left w:w="0" w:type="dxa"/>
              <w:right w:w="0" w:type="dxa"/>
            </w:tcMar>
          </w:tcPr>
          <w:p w:rsidR="00537B07" w:rsidRPr="00F2639F" w:rsidRDefault="00537B07" w:rsidP="003C36A6">
            <w:r w:rsidRPr="00F2639F">
              <w:t>:</w:t>
            </w:r>
          </w:p>
        </w:tc>
        <w:tc>
          <w:tcPr>
            <w:tcW w:w="5823" w:type="dxa"/>
            <w:tcMar>
              <w:left w:w="0" w:type="dxa"/>
              <w:right w:w="0" w:type="dxa"/>
            </w:tcMar>
            <w:vAlign w:val="center"/>
          </w:tcPr>
          <w:p w:rsidR="00537B07" w:rsidRPr="00F2639F" w:rsidRDefault="00537B07" w:rsidP="003C36A6">
            <w:pPr>
              <w:ind w:left="184"/>
            </w:pPr>
            <w:r w:rsidRPr="00F2639F">
              <w:rPr>
                <w:noProof/>
              </w:rPr>
              <w:t>Szakirodalom, különböző tájékoztató dokumentumok, összetevők biztonsági adatlapjai.</w:t>
            </w:r>
          </w:p>
        </w:tc>
      </w:tr>
      <w:tr w:rsidR="00537B07" w:rsidRPr="00F2639F">
        <w:trPr>
          <w:cantSplit/>
        </w:trPr>
        <w:tc>
          <w:tcPr>
            <w:tcW w:w="3656" w:type="dxa"/>
            <w:gridSpan w:val="2"/>
          </w:tcPr>
          <w:p w:rsidR="00537B07" w:rsidRPr="00F2639F" w:rsidRDefault="00537B07" w:rsidP="003C36A6">
            <w:r w:rsidRPr="00F2639F">
              <w:rPr>
                <w:noProof/>
              </w:rPr>
              <w:t>Egyéb információ</w:t>
            </w:r>
          </w:p>
        </w:tc>
        <w:tc>
          <w:tcPr>
            <w:tcW w:w="160" w:type="dxa"/>
            <w:tcMar>
              <w:left w:w="0" w:type="dxa"/>
              <w:right w:w="0" w:type="dxa"/>
            </w:tcMar>
          </w:tcPr>
          <w:p w:rsidR="00537B07" w:rsidRPr="00F2639F" w:rsidRDefault="00537B07" w:rsidP="003C36A6">
            <w:r w:rsidRPr="00F2639F">
              <w:t>:</w:t>
            </w:r>
          </w:p>
        </w:tc>
        <w:tc>
          <w:tcPr>
            <w:tcW w:w="5823" w:type="dxa"/>
            <w:tcMar>
              <w:left w:w="0" w:type="dxa"/>
              <w:right w:w="0" w:type="dxa"/>
            </w:tcMar>
            <w:vAlign w:val="center"/>
          </w:tcPr>
          <w:p w:rsidR="00537B07" w:rsidRPr="00F2639F" w:rsidRDefault="00537B07" w:rsidP="003C36A6">
            <w:pPr>
              <w:ind w:left="184"/>
              <w:rPr>
                <w:noProof/>
              </w:rPr>
            </w:pPr>
            <w:r w:rsidRPr="00F2639F">
              <w:rPr>
                <w:noProof/>
              </w:rPr>
              <w:t xml:space="preserve">A felhasználó a felelős az elővigyázatossági intézkedéseket megtételéért és ügyelnie kell arra, hogy a termék használatáról teljes körű és elegendő információ álljon rendelkezésre. </w:t>
            </w:r>
          </w:p>
          <w:p w:rsidR="00537B07" w:rsidRPr="00F2639F" w:rsidRDefault="00537B07" w:rsidP="003C36A6">
            <w:pPr>
              <w:ind w:left="184"/>
              <w:rPr>
                <w:noProof/>
              </w:rPr>
            </w:pPr>
            <w:r w:rsidRPr="00F2639F">
              <w:rPr>
                <w:noProof/>
              </w:rPr>
              <w:t xml:space="preserve">A biztonsági adatlapban megadott információk jelenlegei ismereteinken alapulnak, az adatlap a termékkel kapcsoalatos egészségi, biztonsági és környezetvédelmi információk ismertetését célozza. </w:t>
            </w:r>
          </w:p>
          <w:p w:rsidR="00537B07" w:rsidRPr="00F2639F" w:rsidRDefault="00537B07" w:rsidP="003C36A6">
            <w:pPr>
              <w:ind w:left="184"/>
            </w:pPr>
            <w:r w:rsidRPr="00F2639F">
              <w:rPr>
                <w:noProof/>
              </w:rPr>
              <w:t xml:space="preserve">Ezért a biztonsági adatlap nem értelmezhető úgy, mint termékspecifikáció </w:t>
            </w:r>
            <w:r>
              <w:rPr>
                <w:noProof/>
              </w:rPr>
              <w:t>.</w:t>
            </w:r>
          </w:p>
        </w:tc>
      </w:tr>
      <w:tr w:rsidR="00537B07" w:rsidRPr="00F2639F">
        <w:trPr>
          <w:cantSplit/>
        </w:trPr>
        <w:tc>
          <w:tcPr>
            <w:tcW w:w="9639" w:type="dxa"/>
            <w:gridSpan w:val="4"/>
          </w:tcPr>
          <w:p w:rsidR="00537B07" w:rsidRPr="00F2639F" w:rsidRDefault="00537B07" w:rsidP="003C36A6">
            <w:pPr>
              <w:keepNext/>
              <w:rPr>
                <w:noProof/>
              </w:rPr>
            </w:pPr>
          </w:p>
        </w:tc>
      </w:tr>
      <w:tr w:rsidR="00537B07" w:rsidRPr="00C26A4A">
        <w:tblPrEx>
          <w:tblCellMar>
            <w:top w:w="20" w:type="dxa"/>
            <w:bottom w:w="20" w:type="dxa"/>
          </w:tblCellMar>
        </w:tblPrEx>
        <w:trPr>
          <w:cantSplit/>
        </w:trPr>
        <w:tc>
          <w:tcPr>
            <w:tcW w:w="9639" w:type="dxa"/>
            <w:gridSpan w:val="4"/>
            <w:tcMar>
              <w:left w:w="108" w:type="dxa"/>
            </w:tcMar>
          </w:tcPr>
          <w:p w:rsidR="00537B07" w:rsidRPr="00F2639F" w:rsidRDefault="00537B07" w:rsidP="003C36A6">
            <w:pPr>
              <w:spacing w:before="60"/>
              <w:rPr>
                <w:noProof/>
              </w:rPr>
            </w:pPr>
            <w:r w:rsidRPr="00F2639F">
              <w:rPr>
                <w:b/>
                <w:bCs/>
                <w:noProof/>
              </w:rPr>
              <w:t>A 2. és 3. szakaszban szereplő rövidítések és a H- mondatok teljes szövege:</w:t>
            </w:r>
            <w:r w:rsidRPr="00F2639F">
              <w:rPr>
                <w:noProof/>
              </w:rPr>
              <w:t xml:space="preserve"> </w:t>
            </w:r>
          </w:p>
          <w:p w:rsidR="00537B07" w:rsidRPr="00F2639F" w:rsidRDefault="00537B07" w:rsidP="003C36A6">
            <w:pPr>
              <w:rPr>
                <w:b/>
                <w:bCs/>
                <w:noProof/>
              </w:rPr>
            </w:pPr>
            <w:r w:rsidRPr="00F2639F">
              <w:rPr>
                <w:noProof/>
              </w:rPr>
              <w:t>Veszélyességi osztályok rövidítései, a rövidítések utáni számok (1 – 4) az osztályon belüli kategóriát jelentik, a nagyobb számok kisebb veszélyt jelentenek:</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Acute Tox. (oral)</w:t>
            </w:r>
          </w:p>
        </w:tc>
        <w:tc>
          <w:tcPr>
            <w:tcW w:w="7654" w:type="dxa"/>
            <w:gridSpan w:val="3"/>
            <w:tcMar>
              <w:left w:w="108" w:type="dxa"/>
            </w:tcMar>
          </w:tcPr>
          <w:p w:rsidR="00537B07" w:rsidRPr="00F2639F" w:rsidRDefault="00537B07" w:rsidP="003C36A6">
            <w:pPr>
              <w:rPr>
                <w:noProof/>
              </w:rPr>
            </w:pPr>
            <w:r w:rsidRPr="00F2639F">
              <w:rPr>
                <w:noProof/>
              </w:rPr>
              <w:t>Akut  toxicitás (orális expozíció)</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Aquatic Acute </w:t>
            </w:r>
          </w:p>
        </w:tc>
        <w:tc>
          <w:tcPr>
            <w:tcW w:w="7654" w:type="dxa"/>
            <w:gridSpan w:val="3"/>
            <w:tcMar>
              <w:left w:w="108" w:type="dxa"/>
            </w:tcMar>
          </w:tcPr>
          <w:p w:rsidR="00537B07" w:rsidRPr="00F2639F" w:rsidRDefault="00537B07" w:rsidP="003C36A6">
            <w:pPr>
              <w:rPr>
                <w:noProof/>
              </w:rPr>
            </w:pPr>
            <w:r w:rsidRPr="00F2639F">
              <w:rPr>
                <w:noProof/>
              </w:rPr>
              <w:t xml:space="preserve">Veszélyes a </w:t>
            </w:r>
            <w:r>
              <w:rPr>
                <w:noProof/>
              </w:rPr>
              <w:t>környeztre</w:t>
            </w:r>
            <w:r w:rsidRPr="00F2639F">
              <w:rPr>
                <w:noProof/>
              </w:rPr>
              <w:t xml:space="preserve"> – akut veszély</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Aquatic Chronic </w:t>
            </w:r>
          </w:p>
        </w:tc>
        <w:tc>
          <w:tcPr>
            <w:tcW w:w="7654" w:type="dxa"/>
            <w:gridSpan w:val="3"/>
            <w:tcMar>
              <w:left w:w="108" w:type="dxa"/>
            </w:tcMar>
          </w:tcPr>
          <w:p w:rsidR="00537B07" w:rsidRPr="00F2639F" w:rsidRDefault="00537B07" w:rsidP="003C36A6">
            <w:pPr>
              <w:rPr>
                <w:noProof/>
              </w:rPr>
            </w:pPr>
            <w:r w:rsidRPr="00F2639F">
              <w:rPr>
                <w:noProof/>
              </w:rPr>
              <w:t xml:space="preserve">Veszélyes a </w:t>
            </w:r>
            <w:r>
              <w:rPr>
                <w:noProof/>
              </w:rPr>
              <w:t>környezetre</w:t>
            </w:r>
            <w:r w:rsidRPr="00F2639F">
              <w:rPr>
                <w:noProof/>
              </w:rPr>
              <w:t xml:space="preserve"> – krónikus veszély</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Eye Dam.</w:t>
            </w:r>
          </w:p>
        </w:tc>
        <w:tc>
          <w:tcPr>
            <w:tcW w:w="7654" w:type="dxa"/>
            <w:gridSpan w:val="3"/>
            <w:tcMar>
              <w:left w:w="108" w:type="dxa"/>
            </w:tcMar>
          </w:tcPr>
          <w:p w:rsidR="00537B07" w:rsidRPr="00F2639F" w:rsidRDefault="00537B07" w:rsidP="003C36A6">
            <w:pPr>
              <w:rPr>
                <w:noProof/>
              </w:rPr>
            </w:pPr>
            <w:r w:rsidRPr="00F2639F">
              <w:rPr>
                <w:noProof/>
              </w:rPr>
              <w:t>Súlyos szemkárosodás</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Eye Irrit. </w:t>
            </w:r>
          </w:p>
        </w:tc>
        <w:tc>
          <w:tcPr>
            <w:tcW w:w="7654" w:type="dxa"/>
            <w:gridSpan w:val="3"/>
            <w:tcMar>
              <w:left w:w="108" w:type="dxa"/>
            </w:tcMar>
          </w:tcPr>
          <w:p w:rsidR="00537B07" w:rsidRPr="00F2639F" w:rsidRDefault="00537B07" w:rsidP="003C36A6">
            <w:pPr>
              <w:rPr>
                <w:noProof/>
              </w:rPr>
            </w:pPr>
            <w:r w:rsidRPr="00F2639F">
              <w:rPr>
                <w:noProof/>
              </w:rPr>
              <w:t>Szemirritáció</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Flam. Liq. </w:t>
            </w:r>
          </w:p>
        </w:tc>
        <w:tc>
          <w:tcPr>
            <w:tcW w:w="7654" w:type="dxa"/>
            <w:gridSpan w:val="3"/>
            <w:tcMar>
              <w:left w:w="108" w:type="dxa"/>
            </w:tcMar>
          </w:tcPr>
          <w:p w:rsidR="00537B07" w:rsidRPr="00F2639F" w:rsidRDefault="00537B07" w:rsidP="003C36A6">
            <w:pPr>
              <w:rPr>
                <w:noProof/>
              </w:rPr>
            </w:pPr>
            <w:r w:rsidRPr="00F2639F">
              <w:rPr>
                <w:noProof/>
              </w:rPr>
              <w:t>Tűzveszélyes folyékony anyagok</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Skin Corr. </w:t>
            </w:r>
          </w:p>
        </w:tc>
        <w:tc>
          <w:tcPr>
            <w:tcW w:w="7654" w:type="dxa"/>
            <w:gridSpan w:val="3"/>
            <w:tcMar>
              <w:left w:w="108" w:type="dxa"/>
            </w:tcMar>
          </w:tcPr>
          <w:p w:rsidR="00537B07" w:rsidRPr="00F2639F" w:rsidRDefault="00537B07" w:rsidP="003C36A6">
            <w:pPr>
              <w:rPr>
                <w:noProof/>
              </w:rPr>
            </w:pPr>
            <w:r w:rsidRPr="00F2639F">
              <w:rPr>
                <w:noProof/>
              </w:rPr>
              <w:t>Bőrmarás</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Skin Irrit. </w:t>
            </w:r>
          </w:p>
        </w:tc>
        <w:tc>
          <w:tcPr>
            <w:tcW w:w="7654" w:type="dxa"/>
            <w:gridSpan w:val="3"/>
            <w:tcMar>
              <w:left w:w="108" w:type="dxa"/>
            </w:tcMar>
          </w:tcPr>
          <w:p w:rsidR="00537B07" w:rsidRPr="00F2639F" w:rsidRDefault="00537B07" w:rsidP="003C36A6">
            <w:pPr>
              <w:rPr>
                <w:noProof/>
              </w:rPr>
            </w:pPr>
            <w:r w:rsidRPr="00F2639F">
              <w:rPr>
                <w:noProof/>
              </w:rPr>
              <w:t>Bőrirritáció</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STOT RE </w:t>
            </w:r>
          </w:p>
        </w:tc>
        <w:tc>
          <w:tcPr>
            <w:tcW w:w="7654" w:type="dxa"/>
            <w:gridSpan w:val="3"/>
            <w:tcMar>
              <w:left w:w="108" w:type="dxa"/>
            </w:tcMar>
          </w:tcPr>
          <w:p w:rsidR="00537B07" w:rsidRPr="00F2639F" w:rsidRDefault="00537B07" w:rsidP="003C36A6">
            <w:pPr>
              <w:rPr>
                <w:noProof/>
              </w:rPr>
            </w:pPr>
            <w:r w:rsidRPr="00F2639F">
              <w:rPr>
                <w:noProof/>
              </w:rPr>
              <w:t>Célszervi toxicitás, ismételt expozíció</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 xml:space="preserve">STOT SE </w:t>
            </w:r>
          </w:p>
        </w:tc>
        <w:tc>
          <w:tcPr>
            <w:tcW w:w="7654" w:type="dxa"/>
            <w:gridSpan w:val="3"/>
            <w:tcMar>
              <w:left w:w="108" w:type="dxa"/>
            </w:tcMar>
          </w:tcPr>
          <w:p w:rsidR="00537B07" w:rsidRPr="00F2639F" w:rsidRDefault="00537B07" w:rsidP="003C36A6">
            <w:pPr>
              <w:rPr>
                <w:noProof/>
              </w:rPr>
            </w:pPr>
            <w:r w:rsidRPr="00F2639F">
              <w:rPr>
                <w:noProof/>
              </w:rPr>
              <w:t>Célszervi toxicitás, egyszeri expozíció</w:t>
            </w:r>
          </w:p>
        </w:tc>
      </w:tr>
      <w:tr w:rsidR="00537B07" w:rsidRPr="00C26A4A">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H225</w:t>
            </w:r>
          </w:p>
        </w:tc>
        <w:tc>
          <w:tcPr>
            <w:tcW w:w="7654" w:type="dxa"/>
            <w:gridSpan w:val="3"/>
            <w:tcMar>
              <w:left w:w="108" w:type="dxa"/>
            </w:tcMar>
          </w:tcPr>
          <w:p w:rsidR="00537B07" w:rsidRPr="00F2639F" w:rsidRDefault="00537B07" w:rsidP="003C36A6">
            <w:pPr>
              <w:rPr>
                <w:noProof/>
              </w:rPr>
            </w:pPr>
            <w:r w:rsidRPr="00F2639F">
              <w:rPr>
                <w:noProof/>
              </w:rPr>
              <w:t>Fokozottan tűzveszélyes folyadék és gőz.</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H302</w:t>
            </w:r>
          </w:p>
        </w:tc>
        <w:tc>
          <w:tcPr>
            <w:tcW w:w="7654" w:type="dxa"/>
            <w:gridSpan w:val="3"/>
            <w:tcMar>
              <w:left w:w="108" w:type="dxa"/>
            </w:tcMar>
          </w:tcPr>
          <w:p w:rsidR="00537B07" w:rsidRPr="00F2639F" w:rsidRDefault="00537B07" w:rsidP="003C36A6">
            <w:pPr>
              <w:rPr>
                <w:noProof/>
              </w:rPr>
            </w:pPr>
            <w:r w:rsidRPr="00F2639F">
              <w:rPr>
                <w:noProof/>
              </w:rPr>
              <w:t>Lenyelve ártalmas.</w:t>
            </w:r>
          </w:p>
        </w:tc>
      </w:tr>
      <w:tr w:rsidR="00537B07" w:rsidRPr="00C26A4A">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H314</w:t>
            </w:r>
          </w:p>
        </w:tc>
        <w:tc>
          <w:tcPr>
            <w:tcW w:w="7654" w:type="dxa"/>
            <w:gridSpan w:val="3"/>
            <w:tcMar>
              <w:left w:w="108" w:type="dxa"/>
            </w:tcMar>
          </w:tcPr>
          <w:p w:rsidR="00537B07" w:rsidRPr="00F2639F" w:rsidRDefault="00537B07" w:rsidP="003C36A6">
            <w:pPr>
              <w:rPr>
                <w:noProof/>
              </w:rPr>
            </w:pPr>
            <w:r w:rsidRPr="00F2639F">
              <w:rPr>
                <w:noProof/>
              </w:rPr>
              <w:t>Súlyos égési sérülést és szemkárosodást okoz.</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H315</w:t>
            </w:r>
          </w:p>
        </w:tc>
        <w:tc>
          <w:tcPr>
            <w:tcW w:w="7654" w:type="dxa"/>
            <w:gridSpan w:val="3"/>
            <w:tcMar>
              <w:left w:w="108" w:type="dxa"/>
            </w:tcMar>
          </w:tcPr>
          <w:p w:rsidR="00537B07" w:rsidRPr="00F2639F" w:rsidRDefault="00537B07" w:rsidP="003C36A6">
            <w:pPr>
              <w:rPr>
                <w:noProof/>
              </w:rPr>
            </w:pPr>
            <w:r w:rsidRPr="00F2639F">
              <w:rPr>
                <w:noProof/>
              </w:rPr>
              <w:t>Bőrirritáló hatású.</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H318</w:t>
            </w:r>
          </w:p>
        </w:tc>
        <w:tc>
          <w:tcPr>
            <w:tcW w:w="7654" w:type="dxa"/>
            <w:gridSpan w:val="3"/>
            <w:tcMar>
              <w:left w:w="108" w:type="dxa"/>
            </w:tcMar>
          </w:tcPr>
          <w:p w:rsidR="00537B07" w:rsidRPr="00F2639F" w:rsidRDefault="00537B07" w:rsidP="003C36A6">
            <w:pPr>
              <w:rPr>
                <w:noProof/>
              </w:rPr>
            </w:pPr>
            <w:r w:rsidRPr="00F2639F">
              <w:rPr>
                <w:noProof/>
              </w:rPr>
              <w:t>Súlyos szemkárosodást okoz.</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H319</w:t>
            </w:r>
          </w:p>
        </w:tc>
        <w:tc>
          <w:tcPr>
            <w:tcW w:w="7654" w:type="dxa"/>
            <w:gridSpan w:val="3"/>
            <w:tcMar>
              <w:left w:w="108" w:type="dxa"/>
            </w:tcMar>
          </w:tcPr>
          <w:p w:rsidR="00537B07" w:rsidRPr="00F2639F" w:rsidRDefault="00537B07" w:rsidP="003C36A6">
            <w:pPr>
              <w:rPr>
                <w:noProof/>
              </w:rPr>
            </w:pPr>
            <w:r w:rsidRPr="00F2639F">
              <w:rPr>
                <w:noProof/>
              </w:rPr>
              <w:t>Súlyos szemirritációt okoz.</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H336</w:t>
            </w:r>
          </w:p>
        </w:tc>
        <w:tc>
          <w:tcPr>
            <w:tcW w:w="7654" w:type="dxa"/>
            <w:gridSpan w:val="3"/>
            <w:tcMar>
              <w:left w:w="108" w:type="dxa"/>
            </w:tcMar>
          </w:tcPr>
          <w:p w:rsidR="00537B07" w:rsidRPr="00F2639F" w:rsidRDefault="00537B07" w:rsidP="003C36A6">
            <w:pPr>
              <w:rPr>
                <w:noProof/>
              </w:rPr>
            </w:pPr>
            <w:r w:rsidRPr="00F2639F">
              <w:rPr>
                <w:noProof/>
              </w:rPr>
              <w:t>Álmosságot vagy szédülést okozhat.</w:t>
            </w:r>
          </w:p>
        </w:tc>
      </w:tr>
      <w:tr w:rsidR="00537B07" w:rsidRPr="00C26A4A">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H373</w:t>
            </w:r>
          </w:p>
        </w:tc>
        <w:tc>
          <w:tcPr>
            <w:tcW w:w="7654" w:type="dxa"/>
            <w:gridSpan w:val="3"/>
            <w:tcMar>
              <w:left w:w="108" w:type="dxa"/>
            </w:tcMar>
          </w:tcPr>
          <w:p w:rsidR="00537B07" w:rsidRPr="00F2639F" w:rsidRDefault="00537B07" w:rsidP="003C36A6">
            <w:pPr>
              <w:rPr>
                <w:noProof/>
              </w:rPr>
            </w:pPr>
            <w:r w:rsidRPr="00F2639F">
              <w:rPr>
                <w:noProof/>
              </w:rPr>
              <w:t>Ismétlődő vagy hosszabb expozíció esetén károsíthatja a szerveket.</w:t>
            </w:r>
          </w:p>
        </w:tc>
      </w:tr>
      <w:tr w:rsidR="00537B07" w:rsidRPr="00F2639F">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H400</w:t>
            </w:r>
          </w:p>
        </w:tc>
        <w:tc>
          <w:tcPr>
            <w:tcW w:w="7654" w:type="dxa"/>
            <w:gridSpan w:val="3"/>
            <w:tcMar>
              <w:left w:w="108" w:type="dxa"/>
            </w:tcMar>
          </w:tcPr>
          <w:p w:rsidR="00537B07" w:rsidRPr="00F2639F" w:rsidRDefault="00537B07" w:rsidP="003C36A6">
            <w:pPr>
              <w:rPr>
                <w:noProof/>
              </w:rPr>
            </w:pPr>
            <w:r w:rsidRPr="00F2639F">
              <w:rPr>
                <w:noProof/>
              </w:rPr>
              <w:t>Nagyon mérgező a vízi élővilágra.</w:t>
            </w:r>
          </w:p>
        </w:tc>
      </w:tr>
      <w:tr w:rsidR="00537B07" w:rsidRPr="00C26A4A">
        <w:tblPrEx>
          <w:tblCellMar>
            <w:top w:w="20" w:type="dxa"/>
            <w:bottom w:w="20" w:type="dxa"/>
          </w:tblCellMar>
        </w:tblPrEx>
        <w:trPr>
          <w:cantSplit/>
        </w:trPr>
        <w:tc>
          <w:tcPr>
            <w:tcW w:w="1985" w:type="dxa"/>
            <w:tcMar>
              <w:left w:w="108" w:type="dxa"/>
            </w:tcMar>
          </w:tcPr>
          <w:p w:rsidR="00537B07" w:rsidRPr="00F2639F" w:rsidRDefault="00537B07" w:rsidP="003C36A6">
            <w:pPr>
              <w:rPr>
                <w:noProof/>
              </w:rPr>
            </w:pPr>
            <w:r w:rsidRPr="00F2639F">
              <w:rPr>
                <w:noProof/>
              </w:rPr>
              <w:t>H411</w:t>
            </w:r>
          </w:p>
        </w:tc>
        <w:tc>
          <w:tcPr>
            <w:tcW w:w="7654" w:type="dxa"/>
            <w:gridSpan w:val="3"/>
            <w:tcMar>
              <w:left w:w="108" w:type="dxa"/>
            </w:tcMar>
          </w:tcPr>
          <w:p w:rsidR="00537B07" w:rsidRPr="00F2639F" w:rsidRDefault="00537B07" w:rsidP="003C36A6">
            <w:pPr>
              <w:rPr>
                <w:noProof/>
              </w:rPr>
            </w:pPr>
            <w:r w:rsidRPr="00F2639F">
              <w:rPr>
                <w:noProof/>
              </w:rPr>
              <w:t>Mérgező a vízi élővilágra, hosszan tartó károsodást okoz.</w:t>
            </w:r>
          </w:p>
        </w:tc>
      </w:tr>
    </w:tbl>
    <w:p w:rsidR="00537B07" w:rsidRPr="00F2639F" w:rsidRDefault="00537B07" w:rsidP="00DA0272">
      <w:pPr>
        <w:rPr>
          <w:sz w:val="2"/>
          <w:szCs w:val="2"/>
        </w:rPr>
      </w:pPr>
    </w:p>
    <w:p w:rsidR="00537B07" w:rsidRPr="00F2639F" w:rsidRDefault="00537B07" w:rsidP="00DA0272">
      <w:pPr>
        <w:rPr>
          <w:sz w:val="2"/>
          <w:szCs w:val="2"/>
        </w:rPr>
      </w:pPr>
    </w:p>
    <w:p w:rsidR="00537B07" w:rsidRPr="00B641E3" w:rsidRDefault="00537B07" w:rsidP="00DA0272">
      <w:pPr>
        <w:tabs>
          <w:tab w:val="left" w:pos="1701"/>
        </w:tabs>
        <w:spacing w:before="60"/>
        <w:jc w:val="both"/>
        <w:rPr>
          <w:snapToGrid w:val="0"/>
        </w:rPr>
      </w:pPr>
      <w:r w:rsidRPr="00B641E3">
        <w:rPr>
          <w:b/>
          <w:bCs/>
          <w:snapToGrid w:val="0"/>
        </w:rPr>
        <w:t xml:space="preserve">A termék osztályozása: </w:t>
      </w:r>
      <w:r w:rsidRPr="00B641E3">
        <w:rPr>
          <w:snapToGrid w:val="0"/>
        </w:rPr>
        <w:t>kalkulációs módszerrel történt az összetétel alapján, az összetevők koncentrációja és osztályozása figyelembevételével a 1272/2008/EK rendelet alapján.</w:t>
      </w:r>
    </w:p>
    <w:p w:rsidR="00537B07" w:rsidRPr="00B641E3" w:rsidRDefault="00537B07" w:rsidP="00DA0272">
      <w:pPr>
        <w:pStyle w:val="BodyTextIndent"/>
        <w:spacing w:before="80"/>
        <w:ind w:left="0" w:right="272"/>
        <w:rPr>
          <w:rFonts w:ascii="Times New Roman" w:hAnsi="Times New Roman" w:cs="Times New Roman"/>
          <w:noProof/>
          <w:sz w:val="16"/>
          <w:szCs w:val="16"/>
          <w:lang w:eastAsia="nl-NL"/>
        </w:rPr>
      </w:pPr>
      <w:r w:rsidRPr="00B641E3">
        <w:rPr>
          <w:rFonts w:ascii="Times New Roman" w:hAnsi="Times New Roman" w:cs="Times New Roman"/>
          <w:b/>
          <w:bCs/>
          <w:noProof/>
          <w:sz w:val="16"/>
          <w:szCs w:val="16"/>
          <w:lang w:eastAsia="nl-NL"/>
        </w:rPr>
        <w:t>Ajánlás az oktatásra:</w:t>
      </w:r>
      <w:r w:rsidRPr="00B641E3">
        <w:rPr>
          <w:rFonts w:ascii="Times New Roman" w:hAnsi="Times New Roman" w:cs="Times New Roman"/>
          <w:noProof/>
          <w:sz w:val="16"/>
          <w:szCs w:val="16"/>
          <w:lang w:eastAsia="nl-NL"/>
        </w:rPr>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537B07" w:rsidRPr="00B641E3" w:rsidRDefault="00537B07" w:rsidP="00DA0272">
      <w:pPr>
        <w:pStyle w:val="BodyTextIndent"/>
        <w:widowControl w:val="0"/>
        <w:spacing w:before="40"/>
        <w:ind w:left="0" w:right="272"/>
        <w:rPr>
          <w:rFonts w:ascii="Times New Roman" w:hAnsi="Times New Roman" w:cs="Times New Roman"/>
          <w:noProof/>
          <w:sz w:val="16"/>
          <w:szCs w:val="16"/>
          <w:lang w:eastAsia="nl-NL"/>
        </w:rPr>
      </w:pPr>
      <w:r w:rsidRPr="00B641E3">
        <w:rPr>
          <w:rFonts w:ascii="Times New Roman" w:hAnsi="Times New Roman" w:cs="Times New Roman"/>
          <w:noProof/>
          <w:sz w:val="16"/>
          <w:szCs w:val="16"/>
          <w:lang w:eastAsia="nl-NL"/>
        </w:rPr>
        <w:t>A BIZTONSÁGI ADATLAP MINDIG LEGYEN ELÉRHETŐ A FELHASZNÁLÓK SZÁMÁRA.</w:t>
      </w:r>
    </w:p>
    <w:p w:rsidR="00537B07" w:rsidRPr="00F2639F" w:rsidRDefault="00537B07" w:rsidP="00DA0272">
      <w:pPr>
        <w:keepNext/>
        <w:widowControl w:val="0"/>
        <w:tabs>
          <w:tab w:val="left" w:pos="709"/>
        </w:tabs>
        <w:spacing w:before="120"/>
        <w:ind w:right="272"/>
        <w:jc w:val="both"/>
        <w:rPr>
          <w:b/>
          <w:bCs/>
        </w:rPr>
      </w:pPr>
      <w:r w:rsidRPr="00F2639F">
        <w:rPr>
          <w:b/>
          <w:bCs/>
        </w:rPr>
        <w:t>Egyéb rövidítések:</w:t>
      </w:r>
    </w:p>
    <w:p w:rsidR="00537B07" w:rsidRPr="00F2639F" w:rsidRDefault="00537B07" w:rsidP="00DA0272">
      <w:pPr>
        <w:tabs>
          <w:tab w:val="left" w:pos="709"/>
        </w:tabs>
        <w:spacing w:before="40" w:after="40"/>
        <w:ind w:left="709" w:right="272" w:hanging="709"/>
        <w:jc w:val="both"/>
      </w:pPr>
      <w:r w:rsidRPr="00F2639F">
        <w:t>ADR</w:t>
      </w:r>
      <w:r w:rsidRPr="00F2639F">
        <w:tab/>
        <w:t>Veszélyes Áruk Nemzetközi Közúti Szállításáról szóló Európai Megállapodás/ European Agreement Concerning the International Carriage of Dangerous Goods by Road</w:t>
      </w:r>
    </w:p>
    <w:p w:rsidR="00537B07" w:rsidRPr="00F2639F" w:rsidRDefault="00537B07" w:rsidP="00DA0272">
      <w:pPr>
        <w:pStyle w:val="BodyTextIndent"/>
        <w:tabs>
          <w:tab w:val="left" w:pos="709"/>
        </w:tabs>
        <w:spacing w:before="40" w:after="40"/>
        <w:ind w:left="709" w:right="272" w:hanging="709"/>
        <w:jc w:val="left"/>
        <w:rPr>
          <w:rFonts w:ascii="Arial" w:hAnsi="Arial" w:cs="Arial"/>
          <w:sz w:val="16"/>
          <w:szCs w:val="16"/>
        </w:rPr>
      </w:pPr>
      <w:r w:rsidRPr="00F2639F">
        <w:rPr>
          <w:rFonts w:ascii="Arial" w:hAnsi="Arial" w:cs="Arial"/>
          <w:sz w:val="16"/>
          <w:szCs w:val="16"/>
        </w:rPr>
        <w:t>ÁK</w:t>
      </w:r>
      <w:r w:rsidRPr="00F2639F">
        <w:rPr>
          <w:rFonts w:ascii="Arial" w:hAnsi="Arial" w:cs="Arial"/>
          <w:sz w:val="16"/>
          <w:szCs w:val="16"/>
        </w:rPr>
        <w:tab/>
        <w:t>Megengedett átlagos koncentráció: az anyagnak a munkahely levegőjében egy műszakra megengedett átlagkoncentrációja, amely a dolgozó egészségére nem fejt ki káros hatást.</w:t>
      </w:r>
    </w:p>
    <w:p w:rsidR="00537B07" w:rsidRPr="00F2639F" w:rsidRDefault="00537B07" w:rsidP="00DA0272">
      <w:pPr>
        <w:tabs>
          <w:tab w:val="left" w:pos="709"/>
          <w:tab w:val="left" w:pos="851"/>
        </w:tabs>
        <w:spacing w:before="40" w:after="40"/>
        <w:ind w:left="851" w:right="272" w:hanging="851"/>
        <w:jc w:val="both"/>
      </w:pPr>
      <w:r w:rsidRPr="00F2639F">
        <w:t>ATE</w:t>
      </w:r>
      <w:r w:rsidRPr="00F2639F">
        <w:tab/>
        <w:t xml:space="preserve">akut toxicitási érték </w:t>
      </w:r>
    </w:p>
    <w:p w:rsidR="00537B07" w:rsidRPr="00F2639F" w:rsidRDefault="00537B07" w:rsidP="00DA0272">
      <w:pPr>
        <w:tabs>
          <w:tab w:val="left" w:pos="709"/>
          <w:tab w:val="left" w:pos="851"/>
        </w:tabs>
        <w:spacing w:before="40" w:after="40"/>
        <w:ind w:left="851" w:right="272" w:hanging="851"/>
        <w:jc w:val="both"/>
      </w:pPr>
      <w:r w:rsidRPr="00F2639F">
        <w:t>BCF</w:t>
      </w:r>
      <w:r w:rsidRPr="00F2639F">
        <w:tab/>
        <w:t>Biokoncentrációs faktor</w:t>
      </w:r>
    </w:p>
    <w:p w:rsidR="00537B07" w:rsidRDefault="00537B07" w:rsidP="00DA0272">
      <w:pPr>
        <w:tabs>
          <w:tab w:val="left" w:pos="709"/>
          <w:tab w:val="left" w:pos="851"/>
        </w:tabs>
        <w:spacing w:before="40" w:after="40"/>
        <w:ind w:left="851" w:right="272" w:hanging="851"/>
        <w:jc w:val="both"/>
      </w:pPr>
      <w:r>
        <w:t>BPC</w:t>
      </w:r>
      <w:r>
        <w:tab/>
        <w:t>Biocidal Product Committee</w:t>
      </w:r>
    </w:p>
    <w:p w:rsidR="00537B07" w:rsidRPr="00F2639F" w:rsidRDefault="00537B07" w:rsidP="00DA0272">
      <w:pPr>
        <w:tabs>
          <w:tab w:val="left" w:pos="709"/>
          <w:tab w:val="left" w:pos="851"/>
        </w:tabs>
        <w:spacing w:before="40" w:after="40"/>
        <w:ind w:left="851" w:right="272" w:hanging="851"/>
        <w:jc w:val="both"/>
      </w:pPr>
      <w:r w:rsidRPr="00F2639F">
        <w:t>CAS</w:t>
      </w:r>
      <w:r w:rsidRPr="00F2639F">
        <w:tab/>
        <w:t>Chemical Abstract Service számok az anyagok azonosításának elősegítésére szolgál</w:t>
      </w:r>
    </w:p>
    <w:p w:rsidR="00537B07" w:rsidRPr="00F2639F" w:rsidRDefault="00537B07" w:rsidP="00DA0272">
      <w:pPr>
        <w:tabs>
          <w:tab w:val="left" w:pos="709"/>
          <w:tab w:val="left" w:pos="851"/>
        </w:tabs>
        <w:spacing w:before="40" w:after="40"/>
        <w:ind w:left="851" w:right="272" w:hanging="851"/>
        <w:jc w:val="both"/>
      </w:pPr>
      <w:r w:rsidRPr="00F2639F">
        <w:t>CLP</w:t>
      </w:r>
      <w:r w:rsidRPr="00F2639F">
        <w:tab/>
        <w:t>Classification, Labelling and Packaging, 1272/2008/EK rendelet és módosításai</w:t>
      </w:r>
    </w:p>
    <w:p w:rsidR="00537B07" w:rsidRPr="00F2639F" w:rsidRDefault="00537B07" w:rsidP="00DA0272">
      <w:pPr>
        <w:pStyle w:val="BodyTextIndent"/>
        <w:tabs>
          <w:tab w:val="left" w:pos="709"/>
          <w:tab w:val="left" w:pos="851"/>
        </w:tabs>
        <w:spacing w:before="40" w:after="40"/>
        <w:ind w:left="709" w:right="272" w:hanging="709"/>
        <w:jc w:val="left"/>
        <w:rPr>
          <w:rFonts w:ascii="Arial" w:hAnsi="Arial" w:cs="Arial"/>
          <w:sz w:val="16"/>
          <w:szCs w:val="16"/>
        </w:rPr>
      </w:pPr>
      <w:r w:rsidRPr="00F2639F">
        <w:rPr>
          <w:rFonts w:ascii="Arial" w:hAnsi="Arial" w:cs="Arial"/>
          <w:sz w:val="16"/>
          <w:szCs w:val="16"/>
        </w:rPr>
        <w:t>CK:</w:t>
      </w:r>
      <w:r w:rsidRPr="00F2639F">
        <w:rPr>
          <w:rFonts w:ascii="Arial" w:hAnsi="Arial" w:cs="Arial"/>
          <w:sz w:val="16"/>
          <w:szCs w:val="16"/>
        </w:rPr>
        <w:tab/>
        <w:t>Megengedett csúcskoncentráció, rövid ideig megengedhető legnagyobb levegőszennyezettség egy műszakon belül.</w:t>
      </w:r>
    </w:p>
    <w:p w:rsidR="00537B07" w:rsidRPr="00F2639F" w:rsidRDefault="00537B07" w:rsidP="00DA0272">
      <w:pPr>
        <w:tabs>
          <w:tab w:val="left" w:pos="709"/>
          <w:tab w:val="left" w:pos="851"/>
        </w:tabs>
        <w:spacing w:before="40" w:after="40"/>
        <w:ind w:left="851" w:right="272" w:hanging="851"/>
        <w:jc w:val="both"/>
      </w:pPr>
      <w:r w:rsidRPr="00F2639F">
        <w:t>DNEL</w:t>
      </w:r>
      <w:r w:rsidRPr="00F2639F">
        <w:tab/>
        <w:t>Derived No Effect Level: származtatott hatásmentes szint</w:t>
      </w:r>
    </w:p>
    <w:p w:rsidR="00537B07" w:rsidRDefault="00537B07" w:rsidP="00DA0272">
      <w:pPr>
        <w:tabs>
          <w:tab w:val="left" w:pos="709"/>
        </w:tabs>
        <w:spacing w:before="40" w:after="40"/>
        <w:ind w:left="709" w:right="272" w:hanging="709"/>
        <w:jc w:val="both"/>
      </w:pPr>
      <w:r>
        <w:t>ECHA</w:t>
      </w:r>
      <w:r>
        <w:tab/>
        <w:t>European Chemical Agency</w:t>
      </w:r>
    </w:p>
    <w:p w:rsidR="00537B07" w:rsidRPr="00F2639F" w:rsidRDefault="00537B07" w:rsidP="00A77453">
      <w:pPr>
        <w:tabs>
          <w:tab w:val="left" w:pos="709"/>
        </w:tabs>
        <w:spacing w:before="40" w:after="40"/>
        <w:ind w:left="709" w:right="272" w:hanging="709"/>
        <w:jc w:val="both"/>
      </w:pPr>
      <w:r w:rsidRPr="00F2639F">
        <w:t>GHS</w:t>
      </w:r>
      <w:r w:rsidRPr="00F2639F">
        <w:tab/>
        <w:t>Vegyi Anyagok besorolásának és Címkézésének Harmonizált Rendszere – Globally Harmonized System of Classification and Labelling of Chemicals</w:t>
      </w:r>
    </w:p>
    <w:p w:rsidR="00537B07" w:rsidRPr="00F2639F" w:rsidRDefault="00537B07" w:rsidP="00A77453">
      <w:pPr>
        <w:tabs>
          <w:tab w:val="left" w:pos="709"/>
          <w:tab w:val="left" w:pos="851"/>
        </w:tabs>
        <w:spacing w:before="40" w:after="40"/>
        <w:ind w:left="709" w:hanging="709"/>
        <w:jc w:val="both"/>
      </w:pPr>
      <w:r w:rsidRPr="00F2639F">
        <w:t>IATA</w:t>
      </w:r>
      <w:r w:rsidRPr="00F2639F">
        <w:tab/>
        <w:t>International Air Transport Association, Nemzetközi Légi Fuvarozási Egyesület Veszélyes Áru Szabályzata</w:t>
      </w:r>
    </w:p>
    <w:p w:rsidR="00537B07" w:rsidRPr="00F2639F" w:rsidRDefault="00537B07" w:rsidP="00A77453">
      <w:pPr>
        <w:tabs>
          <w:tab w:val="left" w:pos="709"/>
          <w:tab w:val="left" w:pos="851"/>
        </w:tabs>
        <w:spacing w:before="40"/>
        <w:ind w:left="709" w:hanging="709"/>
        <w:jc w:val="both"/>
      </w:pPr>
      <w:r w:rsidRPr="00F2639F">
        <w:t>ICAO</w:t>
      </w:r>
      <w:r w:rsidRPr="00F2639F">
        <w:tab/>
        <w:t>International Civil Aviation Organization Technical Instruction for the Safe Transport of Dangerous Goods by Air</w:t>
      </w:r>
    </w:p>
    <w:p w:rsidR="00537B07" w:rsidRPr="00F2639F" w:rsidRDefault="00537B07" w:rsidP="00A77453">
      <w:pPr>
        <w:tabs>
          <w:tab w:val="left" w:pos="709"/>
          <w:tab w:val="left" w:pos="851"/>
        </w:tabs>
        <w:spacing w:after="40"/>
        <w:ind w:left="709"/>
        <w:jc w:val="both"/>
      </w:pPr>
      <w:r w:rsidRPr="00F2639F">
        <w:t>Nemzetközi Polgári Repülésügyi Szervezet Veszélyes Áruk Légi Szállításának</w:t>
      </w:r>
    </w:p>
    <w:p w:rsidR="00537B07" w:rsidRPr="00F2639F" w:rsidRDefault="00537B07" w:rsidP="00A77453">
      <w:pPr>
        <w:tabs>
          <w:tab w:val="left" w:pos="709"/>
        </w:tabs>
        <w:spacing w:before="40" w:after="40"/>
        <w:ind w:left="851" w:hanging="851"/>
        <w:jc w:val="both"/>
      </w:pPr>
      <w:r w:rsidRPr="00F2639F">
        <w:t>IMDG</w:t>
      </w:r>
      <w:r w:rsidRPr="00F2639F">
        <w:tab/>
        <w:t xml:space="preserve">Veszélyes Áruk Nemzetközi Tengerészeti Kódexe </w:t>
      </w:r>
    </w:p>
    <w:p w:rsidR="00537B07" w:rsidRPr="00F2639F" w:rsidRDefault="00537B07" w:rsidP="00A77453">
      <w:pPr>
        <w:tabs>
          <w:tab w:val="left" w:pos="709"/>
        </w:tabs>
        <w:spacing w:before="120" w:after="40"/>
        <w:ind w:left="851" w:hanging="851"/>
        <w:jc w:val="both"/>
        <w:rPr>
          <w:color w:val="000000"/>
        </w:rPr>
      </w:pPr>
      <w:r w:rsidRPr="00F2639F">
        <w:rPr>
          <w:color w:val="000000"/>
        </w:rPr>
        <w:t>IMO</w:t>
      </w:r>
      <w:r w:rsidRPr="00F2639F">
        <w:rPr>
          <w:color w:val="000000"/>
        </w:rPr>
        <w:tab/>
        <w:t xml:space="preserve"> International Maritime Organisation</w:t>
      </w:r>
    </w:p>
    <w:p w:rsidR="00537B07" w:rsidRPr="00F2639F" w:rsidRDefault="00537B07" w:rsidP="00A77453">
      <w:pPr>
        <w:tabs>
          <w:tab w:val="left" w:pos="709"/>
        </w:tabs>
        <w:spacing w:before="40" w:after="40"/>
        <w:ind w:left="851" w:hanging="851"/>
        <w:jc w:val="both"/>
        <w:rPr>
          <w:color w:val="000000"/>
        </w:rPr>
      </w:pPr>
      <w:r w:rsidRPr="00F2639F">
        <w:rPr>
          <w:color w:val="000000"/>
        </w:rPr>
        <w:t>LD</w:t>
      </w:r>
      <w:r w:rsidRPr="00F2639F">
        <w:rPr>
          <w:color w:val="000000"/>
          <w:vertAlign w:val="subscript"/>
        </w:rPr>
        <w:t>50</w:t>
      </w:r>
      <w:r w:rsidRPr="00F2639F">
        <w:rPr>
          <w:color w:val="000000"/>
        </w:rPr>
        <w:tab/>
        <w:t>medián halálos adag</w:t>
      </w:r>
    </w:p>
    <w:p w:rsidR="00537B07" w:rsidRPr="00F2639F" w:rsidRDefault="00537B07" w:rsidP="00A77453">
      <w:pPr>
        <w:tabs>
          <w:tab w:val="left" w:pos="709"/>
        </w:tabs>
        <w:spacing w:before="40" w:after="40"/>
        <w:ind w:left="851" w:hanging="851"/>
        <w:jc w:val="both"/>
      </w:pPr>
      <w:r w:rsidRPr="00F2639F">
        <w:t>PBT</w:t>
      </w:r>
      <w:r w:rsidRPr="00F2639F">
        <w:tab/>
        <w:t>Persistent, Bioaccumulative, Toxic – perzisztens, bioakkumulatív, toxikus</w:t>
      </w:r>
    </w:p>
    <w:p w:rsidR="00537B07" w:rsidRPr="00F2639F" w:rsidRDefault="00537B07" w:rsidP="00A77453">
      <w:pPr>
        <w:tabs>
          <w:tab w:val="left" w:pos="709"/>
        </w:tabs>
        <w:spacing w:before="40" w:after="40"/>
        <w:ind w:left="709" w:hanging="709"/>
        <w:jc w:val="both"/>
      </w:pPr>
      <w:r w:rsidRPr="00F2639F">
        <w:t>PNEC</w:t>
      </w:r>
      <w:r w:rsidRPr="00F2639F">
        <w:tab/>
        <w:t>Predicted No Effect Concentration – az adott ökoszisztémára károsan még nem ható, becsült küszöbkoncentráció</w:t>
      </w:r>
    </w:p>
    <w:p w:rsidR="00537B07" w:rsidRPr="00F2639F" w:rsidRDefault="00537B07" w:rsidP="00A77453">
      <w:pPr>
        <w:tabs>
          <w:tab w:val="left" w:pos="426"/>
          <w:tab w:val="left" w:pos="709"/>
        </w:tabs>
        <w:spacing w:before="40" w:after="40"/>
        <w:ind w:left="709" w:hanging="709"/>
        <w:jc w:val="both"/>
      </w:pPr>
      <w:r w:rsidRPr="00F2639F">
        <w:t>REACH</w:t>
      </w:r>
      <w:r w:rsidRPr="00F2639F">
        <w:tab/>
        <w:t>Registration, Evaluation, Authorisation and Restriction of Chemicals – Vegyi anyagok regisztrálása, értékelése, engedélyezése és korlátozása lásd. 1907/2006/EK rendelet</w:t>
      </w:r>
    </w:p>
    <w:p w:rsidR="00537B07" w:rsidRPr="00F2639F" w:rsidRDefault="00537B07" w:rsidP="00A77453">
      <w:pPr>
        <w:tabs>
          <w:tab w:val="left" w:pos="709"/>
        </w:tabs>
        <w:spacing w:before="40" w:after="40"/>
        <w:ind w:left="709" w:hanging="709"/>
        <w:jc w:val="both"/>
      </w:pPr>
      <w:r w:rsidRPr="00F2639F">
        <w:t>RID</w:t>
      </w:r>
      <w:r w:rsidRPr="00F2639F">
        <w:tab/>
        <w:t>Veszélyes Áruk Nemzetközi Vasúti Fuvarozásáról szóló Szabályzat Biztonságát szolgáló Műszaki Utasítások</w:t>
      </w:r>
    </w:p>
    <w:p w:rsidR="00537B07" w:rsidRPr="00F2639F" w:rsidRDefault="00537B07" w:rsidP="00A77453">
      <w:pPr>
        <w:tabs>
          <w:tab w:val="left" w:pos="709"/>
        </w:tabs>
        <w:spacing w:before="40" w:after="40"/>
        <w:ind w:left="851" w:hanging="851"/>
        <w:jc w:val="both"/>
      </w:pPr>
      <w:r w:rsidRPr="00F2639F">
        <w:t>SVHC</w:t>
      </w:r>
      <w:r w:rsidRPr="00F2639F">
        <w:tab/>
        <w:t>Substance of Very High Concern – különös aggodalomra okot adó anyagok</w:t>
      </w:r>
    </w:p>
    <w:p w:rsidR="00537B07" w:rsidRPr="00F2639F" w:rsidRDefault="00537B07" w:rsidP="00A77453">
      <w:pPr>
        <w:tabs>
          <w:tab w:val="left" w:pos="709"/>
        </w:tabs>
        <w:spacing w:before="40" w:after="40"/>
        <w:ind w:left="851" w:hanging="851"/>
        <w:jc w:val="both"/>
      </w:pPr>
      <w:r w:rsidRPr="00F2639F">
        <w:t>vPvB</w:t>
      </w:r>
      <w:r w:rsidRPr="00F2639F">
        <w:tab/>
        <w:t>very Persistent, very Bioaccumulative – nagyon perzisztens, nagyon bioakkumulatív</w:t>
      </w:r>
    </w:p>
    <w:p w:rsidR="00537B07" w:rsidRPr="008372D7" w:rsidRDefault="00537B07" w:rsidP="00A77453">
      <w:pPr>
        <w:tabs>
          <w:tab w:val="left" w:pos="709"/>
        </w:tabs>
        <w:spacing w:before="40" w:after="40"/>
        <w:ind w:left="709" w:right="272" w:hanging="709"/>
        <w:jc w:val="both"/>
      </w:pPr>
      <w:r w:rsidRPr="00F2639F">
        <w:rPr>
          <w:b/>
          <w:bCs/>
          <w:noProof/>
        </w:rPr>
        <w:t xml:space="preserve">Adatlaptörténet: </w:t>
      </w:r>
      <w:r w:rsidRPr="008372D7">
        <w:rPr>
          <w:snapToGrid w:val="0"/>
        </w:rPr>
        <w:t>biztonsági adatlap a gyártó adatai és a komponensek biztonsági adatlapjainak a felhasználásával készült; a módosítás célja a 2020/878/EU rendeletnek való megfelelés.</w:t>
      </w:r>
    </w:p>
    <w:p w:rsidR="00537B07" w:rsidRPr="006553AB" w:rsidRDefault="00537B07" w:rsidP="008E689F">
      <w:pPr>
        <w:tabs>
          <w:tab w:val="left" w:pos="0"/>
          <w:tab w:val="left" w:pos="1134"/>
        </w:tabs>
        <w:autoSpaceDE w:val="0"/>
        <w:autoSpaceDN w:val="0"/>
        <w:adjustRightInd w:val="0"/>
        <w:spacing w:before="120"/>
        <w:jc w:val="both"/>
        <w:rPr>
          <w:sz w:val="18"/>
          <w:szCs w:val="18"/>
        </w:rPr>
      </w:pPr>
    </w:p>
    <w:sectPr w:rsidR="00537B07" w:rsidRPr="006553AB" w:rsidSect="008056B9">
      <w:headerReference w:type="default" r:id="rId11"/>
      <w:pgSz w:w="11906" w:h="16838" w:code="9"/>
      <w:pgMar w:top="1527" w:right="1134" w:bottom="1135" w:left="1418" w:header="680"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07" w:rsidRDefault="00537B07">
      <w:r>
        <w:separator/>
      </w:r>
    </w:p>
  </w:endnote>
  <w:endnote w:type="continuationSeparator" w:id="0">
    <w:p w:rsidR="00537B07" w:rsidRDefault="00537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07" w:rsidRDefault="00537B07">
      <w:r>
        <w:separator/>
      </w:r>
    </w:p>
  </w:footnote>
  <w:footnote w:type="continuationSeparator" w:id="0">
    <w:p w:rsidR="00537B07" w:rsidRDefault="00537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07" w:rsidRPr="00646BFA" w:rsidRDefault="00537B07" w:rsidP="00F86932">
    <w:pPr>
      <w:pStyle w:val="Header"/>
      <w:tabs>
        <w:tab w:val="clear" w:pos="4536"/>
        <w:tab w:val="clear" w:pos="9072"/>
        <w:tab w:val="right" w:pos="9354"/>
      </w:tabs>
      <w:rPr>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sidRPr="00646BFA">
      <w:rPr>
        <w:noProof/>
        <w:sz w:val="14"/>
        <w:szCs w:val="14"/>
      </w:rPr>
      <w:t>HOSPI Sept Kézfertőtlenítő szappan</w:t>
    </w:r>
    <w:r w:rsidRPr="00646BFA">
      <w:rPr>
        <w:noProof/>
        <w:sz w:val="14"/>
        <w:szCs w:val="14"/>
      </w:rPr>
      <w:tab/>
    </w:r>
  </w:p>
  <w:p w:rsidR="00537B07" w:rsidRPr="00646BFA" w:rsidRDefault="00537B07" w:rsidP="00B96918">
    <w:pPr>
      <w:pStyle w:val="Header"/>
      <w:tabs>
        <w:tab w:val="clear" w:pos="9072"/>
        <w:tab w:val="left" w:pos="7230"/>
        <w:tab w:val="left" w:pos="8082"/>
      </w:tabs>
      <w:rPr>
        <w:rStyle w:val="PageNumber"/>
        <w:sz w:val="14"/>
        <w:szCs w:val="14"/>
      </w:rPr>
    </w:pPr>
    <w:r w:rsidRPr="00646BFA">
      <w:rPr>
        <w:noProof/>
        <w:sz w:val="14"/>
        <w:szCs w:val="14"/>
      </w:rPr>
      <w:t>Kiadva: 2023. február 10.</w:t>
    </w:r>
    <w:r w:rsidRPr="00646BFA">
      <w:rPr>
        <w:noProof/>
        <w:sz w:val="14"/>
        <w:szCs w:val="14"/>
      </w:rPr>
      <w:tab/>
    </w:r>
    <w:r w:rsidRPr="00646BFA">
      <w:rPr>
        <w:rStyle w:val="PageNumber"/>
        <w:sz w:val="14"/>
        <w:szCs w:val="14"/>
      </w:rPr>
      <w:fldChar w:fldCharType="begin"/>
    </w:r>
    <w:r w:rsidRPr="00646BFA">
      <w:rPr>
        <w:rStyle w:val="PageNumber"/>
        <w:sz w:val="14"/>
        <w:szCs w:val="14"/>
      </w:rPr>
      <w:instrText xml:space="preserve"> PAGE </w:instrText>
    </w:r>
    <w:r w:rsidRPr="00646BFA">
      <w:rPr>
        <w:rStyle w:val="PageNumber"/>
        <w:sz w:val="14"/>
        <w:szCs w:val="14"/>
      </w:rPr>
      <w:fldChar w:fldCharType="separate"/>
    </w:r>
    <w:r>
      <w:rPr>
        <w:rStyle w:val="PageNumber"/>
        <w:noProof/>
        <w:sz w:val="14"/>
        <w:szCs w:val="14"/>
      </w:rPr>
      <w:t>1</w:t>
    </w:r>
    <w:r w:rsidRPr="00646BFA">
      <w:rPr>
        <w:rStyle w:val="PageNumber"/>
        <w:sz w:val="14"/>
        <w:szCs w:val="14"/>
      </w:rPr>
      <w:fldChar w:fldCharType="end"/>
    </w:r>
    <w:r w:rsidRPr="00646BFA">
      <w:rPr>
        <w:rStyle w:val="PageNumber"/>
        <w:sz w:val="14"/>
        <w:szCs w:val="14"/>
      </w:rPr>
      <w:t>/</w:t>
    </w:r>
    <w:r w:rsidRPr="00646BFA">
      <w:rPr>
        <w:rStyle w:val="PageNumber"/>
        <w:sz w:val="14"/>
        <w:szCs w:val="14"/>
      </w:rPr>
      <w:fldChar w:fldCharType="begin"/>
    </w:r>
    <w:r w:rsidRPr="00646BFA">
      <w:rPr>
        <w:rStyle w:val="PageNumber"/>
        <w:sz w:val="14"/>
        <w:szCs w:val="14"/>
      </w:rPr>
      <w:instrText xml:space="preserve"> NUMPAGES </w:instrText>
    </w:r>
    <w:r w:rsidRPr="00646BFA">
      <w:rPr>
        <w:rStyle w:val="PageNumber"/>
        <w:sz w:val="14"/>
        <w:szCs w:val="14"/>
      </w:rPr>
      <w:fldChar w:fldCharType="separate"/>
    </w:r>
    <w:r>
      <w:rPr>
        <w:rStyle w:val="PageNumber"/>
        <w:noProof/>
        <w:sz w:val="14"/>
        <w:szCs w:val="14"/>
      </w:rPr>
      <w:t>9</w:t>
    </w:r>
    <w:r w:rsidRPr="00646BFA">
      <w:rPr>
        <w:rStyle w:val="PageNumber"/>
        <w:sz w:val="14"/>
        <w:szCs w:val="14"/>
      </w:rPr>
      <w:fldChar w:fldCharType="end"/>
    </w:r>
    <w:r w:rsidRPr="00646BFA">
      <w:rPr>
        <w:rStyle w:val="PageNumber"/>
        <w:sz w:val="14"/>
        <w:szCs w:val="14"/>
      </w:rPr>
      <w:tab/>
    </w:r>
  </w:p>
  <w:p w:rsidR="00537B07" w:rsidRPr="00646BFA" w:rsidRDefault="00537B07" w:rsidP="00B96918">
    <w:pPr>
      <w:pStyle w:val="Header"/>
      <w:tabs>
        <w:tab w:val="clear" w:pos="9072"/>
        <w:tab w:val="left" w:pos="7230"/>
        <w:tab w:val="left" w:pos="8082"/>
      </w:tabs>
      <w:rPr>
        <w:rStyle w:val="PageNumber"/>
        <w:sz w:val="14"/>
        <w:szCs w:val="14"/>
      </w:rPr>
    </w:pPr>
    <w:r w:rsidRPr="00646BFA">
      <w:rPr>
        <w:rStyle w:val="PageNumber"/>
        <w:sz w:val="14"/>
        <w:szCs w:val="14"/>
      </w:rPr>
      <w:t>Felülírja az előző verziót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9009DA"/>
    <w:lvl w:ilvl="0">
      <w:start w:val="1"/>
      <w:numFmt w:val="bullet"/>
      <w:pStyle w:val="ListBullet3"/>
      <w:lvlText w:val=""/>
      <w:lvlJc w:val="left"/>
      <w:pPr>
        <w:tabs>
          <w:tab w:val="num" w:pos="926"/>
        </w:tabs>
        <w:ind w:left="926"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4FB"/>
    <w:rsid w:val="00011871"/>
    <w:rsid w:val="00012C3A"/>
    <w:rsid w:val="0002079C"/>
    <w:rsid w:val="000267AD"/>
    <w:rsid w:val="00027387"/>
    <w:rsid w:val="00037104"/>
    <w:rsid w:val="00040A53"/>
    <w:rsid w:val="00052853"/>
    <w:rsid w:val="00054727"/>
    <w:rsid w:val="00054FA8"/>
    <w:rsid w:val="000568BF"/>
    <w:rsid w:val="00060AEA"/>
    <w:rsid w:val="00062B16"/>
    <w:rsid w:val="00077F0C"/>
    <w:rsid w:val="00080769"/>
    <w:rsid w:val="00084965"/>
    <w:rsid w:val="0008511E"/>
    <w:rsid w:val="00087B12"/>
    <w:rsid w:val="0009053E"/>
    <w:rsid w:val="00090B0D"/>
    <w:rsid w:val="00095DBD"/>
    <w:rsid w:val="00097A4E"/>
    <w:rsid w:val="000A03A4"/>
    <w:rsid w:val="000A17CF"/>
    <w:rsid w:val="000A1905"/>
    <w:rsid w:val="000A36D7"/>
    <w:rsid w:val="000B0247"/>
    <w:rsid w:val="000B03BD"/>
    <w:rsid w:val="000B35E5"/>
    <w:rsid w:val="000C1EB0"/>
    <w:rsid w:val="000C570C"/>
    <w:rsid w:val="000D0B10"/>
    <w:rsid w:val="000E1DD2"/>
    <w:rsid w:val="000E4A43"/>
    <w:rsid w:val="000E51C7"/>
    <w:rsid w:val="000F0E73"/>
    <w:rsid w:val="00100203"/>
    <w:rsid w:val="00101AF6"/>
    <w:rsid w:val="00102AFA"/>
    <w:rsid w:val="001063D0"/>
    <w:rsid w:val="0012223F"/>
    <w:rsid w:val="00124033"/>
    <w:rsid w:val="00124467"/>
    <w:rsid w:val="001244DF"/>
    <w:rsid w:val="0013230F"/>
    <w:rsid w:val="0014051E"/>
    <w:rsid w:val="0014339B"/>
    <w:rsid w:val="001451C7"/>
    <w:rsid w:val="0015371B"/>
    <w:rsid w:val="001555B4"/>
    <w:rsid w:val="00155BA0"/>
    <w:rsid w:val="00157759"/>
    <w:rsid w:val="001610D0"/>
    <w:rsid w:val="00170980"/>
    <w:rsid w:val="00172A90"/>
    <w:rsid w:val="00173955"/>
    <w:rsid w:val="00176539"/>
    <w:rsid w:val="00182763"/>
    <w:rsid w:val="00184F11"/>
    <w:rsid w:val="001866BA"/>
    <w:rsid w:val="001873D4"/>
    <w:rsid w:val="0018749A"/>
    <w:rsid w:val="001875AB"/>
    <w:rsid w:val="00196D8C"/>
    <w:rsid w:val="001A4626"/>
    <w:rsid w:val="001A6D1E"/>
    <w:rsid w:val="001A71A9"/>
    <w:rsid w:val="001A71E5"/>
    <w:rsid w:val="001B27E1"/>
    <w:rsid w:val="001C5776"/>
    <w:rsid w:val="001D1A25"/>
    <w:rsid w:val="001E4463"/>
    <w:rsid w:val="001E47CE"/>
    <w:rsid w:val="001E5BCD"/>
    <w:rsid w:val="001F1F52"/>
    <w:rsid w:val="00201615"/>
    <w:rsid w:val="00203533"/>
    <w:rsid w:val="00210D0C"/>
    <w:rsid w:val="00211048"/>
    <w:rsid w:val="002232C3"/>
    <w:rsid w:val="002316E6"/>
    <w:rsid w:val="00231A35"/>
    <w:rsid w:val="002355E9"/>
    <w:rsid w:val="00235808"/>
    <w:rsid w:val="00243E50"/>
    <w:rsid w:val="00247ADA"/>
    <w:rsid w:val="00247F47"/>
    <w:rsid w:val="00254931"/>
    <w:rsid w:val="002566AD"/>
    <w:rsid w:val="00256E63"/>
    <w:rsid w:val="00260DEE"/>
    <w:rsid w:val="00262FEC"/>
    <w:rsid w:val="00263DF6"/>
    <w:rsid w:val="00280409"/>
    <w:rsid w:val="00290594"/>
    <w:rsid w:val="00293D58"/>
    <w:rsid w:val="00295615"/>
    <w:rsid w:val="002A09C5"/>
    <w:rsid w:val="002A635C"/>
    <w:rsid w:val="002B06F6"/>
    <w:rsid w:val="002B5B34"/>
    <w:rsid w:val="002B6409"/>
    <w:rsid w:val="002B6BE7"/>
    <w:rsid w:val="002C30D4"/>
    <w:rsid w:val="002C56A6"/>
    <w:rsid w:val="002C56CA"/>
    <w:rsid w:val="002C6EA5"/>
    <w:rsid w:val="002E743C"/>
    <w:rsid w:val="002E7A9F"/>
    <w:rsid w:val="00301D81"/>
    <w:rsid w:val="00316C8D"/>
    <w:rsid w:val="0031732B"/>
    <w:rsid w:val="00321BFB"/>
    <w:rsid w:val="00322095"/>
    <w:rsid w:val="00323E34"/>
    <w:rsid w:val="00327C1A"/>
    <w:rsid w:val="0033006D"/>
    <w:rsid w:val="00332A1C"/>
    <w:rsid w:val="00332AD1"/>
    <w:rsid w:val="00333685"/>
    <w:rsid w:val="00334B0F"/>
    <w:rsid w:val="00334D2A"/>
    <w:rsid w:val="003367B4"/>
    <w:rsid w:val="003371DB"/>
    <w:rsid w:val="0034100E"/>
    <w:rsid w:val="00350AEA"/>
    <w:rsid w:val="00351516"/>
    <w:rsid w:val="00356E1F"/>
    <w:rsid w:val="003606C6"/>
    <w:rsid w:val="003628FA"/>
    <w:rsid w:val="00376AB8"/>
    <w:rsid w:val="00390CC2"/>
    <w:rsid w:val="003948BC"/>
    <w:rsid w:val="00395922"/>
    <w:rsid w:val="00395CC2"/>
    <w:rsid w:val="00397D60"/>
    <w:rsid w:val="003A4954"/>
    <w:rsid w:val="003A49C6"/>
    <w:rsid w:val="003A5A19"/>
    <w:rsid w:val="003B0269"/>
    <w:rsid w:val="003B1AF4"/>
    <w:rsid w:val="003B2EA0"/>
    <w:rsid w:val="003B3396"/>
    <w:rsid w:val="003B52EF"/>
    <w:rsid w:val="003C1831"/>
    <w:rsid w:val="003C2E4E"/>
    <w:rsid w:val="003C3065"/>
    <w:rsid w:val="003C36A6"/>
    <w:rsid w:val="003C60BD"/>
    <w:rsid w:val="003C64C7"/>
    <w:rsid w:val="003C7883"/>
    <w:rsid w:val="003C7EB4"/>
    <w:rsid w:val="003D025D"/>
    <w:rsid w:val="003D068E"/>
    <w:rsid w:val="003D40A0"/>
    <w:rsid w:val="003E098F"/>
    <w:rsid w:val="003E47F7"/>
    <w:rsid w:val="003E4CE4"/>
    <w:rsid w:val="003E720A"/>
    <w:rsid w:val="003F33A7"/>
    <w:rsid w:val="003F65E3"/>
    <w:rsid w:val="004030FC"/>
    <w:rsid w:val="00404D08"/>
    <w:rsid w:val="0040554C"/>
    <w:rsid w:val="00411257"/>
    <w:rsid w:val="0041139F"/>
    <w:rsid w:val="004138B4"/>
    <w:rsid w:val="0041733C"/>
    <w:rsid w:val="004176BF"/>
    <w:rsid w:val="00417B1B"/>
    <w:rsid w:val="004211CD"/>
    <w:rsid w:val="00423513"/>
    <w:rsid w:val="00423A1B"/>
    <w:rsid w:val="004247F7"/>
    <w:rsid w:val="004258D0"/>
    <w:rsid w:val="00425CBF"/>
    <w:rsid w:val="00425F88"/>
    <w:rsid w:val="004264D3"/>
    <w:rsid w:val="00430026"/>
    <w:rsid w:val="00431337"/>
    <w:rsid w:val="00431571"/>
    <w:rsid w:val="004407E4"/>
    <w:rsid w:val="004436DB"/>
    <w:rsid w:val="00445A10"/>
    <w:rsid w:val="00450553"/>
    <w:rsid w:val="004607C2"/>
    <w:rsid w:val="00461D59"/>
    <w:rsid w:val="0046257E"/>
    <w:rsid w:val="004628C7"/>
    <w:rsid w:val="004628D5"/>
    <w:rsid w:val="00465382"/>
    <w:rsid w:val="00484FCD"/>
    <w:rsid w:val="00487120"/>
    <w:rsid w:val="00495509"/>
    <w:rsid w:val="00495D4F"/>
    <w:rsid w:val="004A05D4"/>
    <w:rsid w:val="004A0C28"/>
    <w:rsid w:val="004A3E0B"/>
    <w:rsid w:val="004A5315"/>
    <w:rsid w:val="004B13BE"/>
    <w:rsid w:val="004B6C43"/>
    <w:rsid w:val="004C1FE7"/>
    <w:rsid w:val="004D3DF8"/>
    <w:rsid w:val="004D430B"/>
    <w:rsid w:val="004D5835"/>
    <w:rsid w:val="004D6BA9"/>
    <w:rsid w:val="004E55EB"/>
    <w:rsid w:val="004E6D88"/>
    <w:rsid w:val="004F1E12"/>
    <w:rsid w:val="00500AD2"/>
    <w:rsid w:val="00502A1A"/>
    <w:rsid w:val="00503CA1"/>
    <w:rsid w:val="00506B23"/>
    <w:rsid w:val="00510BA1"/>
    <w:rsid w:val="00513082"/>
    <w:rsid w:val="00513CB2"/>
    <w:rsid w:val="005148DA"/>
    <w:rsid w:val="00514A07"/>
    <w:rsid w:val="0051695D"/>
    <w:rsid w:val="00517CE2"/>
    <w:rsid w:val="00517D2D"/>
    <w:rsid w:val="00520047"/>
    <w:rsid w:val="00523669"/>
    <w:rsid w:val="00523C6F"/>
    <w:rsid w:val="00524CB6"/>
    <w:rsid w:val="00527C81"/>
    <w:rsid w:val="005301DB"/>
    <w:rsid w:val="005301DC"/>
    <w:rsid w:val="00530275"/>
    <w:rsid w:val="00537B07"/>
    <w:rsid w:val="00542EED"/>
    <w:rsid w:val="00546D71"/>
    <w:rsid w:val="0055089F"/>
    <w:rsid w:val="00562764"/>
    <w:rsid w:val="0056341C"/>
    <w:rsid w:val="0056484A"/>
    <w:rsid w:val="00570043"/>
    <w:rsid w:val="0057599E"/>
    <w:rsid w:val="005818AB"/>
    <w:rsid w:val="0058246F"/>
    <w:rsid w:val="005840A9"/>
    <w:rsid w:val="005906FB"/>
    <w:rsid w:val="00590BE6"/>
    <w:rsid w:val="00595A5B"/>
    <w:rsid w:val="0059673E"/>
    <w:rsid w:val="00596E7B"/>
    <w:rsid w:val="005A11A7"/>
    <w:rsid w:val="005A1937"/>
    <w:rsid w:val="005A453F"/>
    <w:rsid w:val="005A5491"/>
    <w:rsid w:val="005B447B"/>
    <w:rsid w:val="005C358B"/>
    <w:rsid w:val="005C3AF3"/>
    <w:rsid w:val="005C3B1E"/>
    <w:rsid w:val="005C4BF5"/>
    <w:rsid w:val="005C50EE"/>
    <w:rsid w:val="005D1A99"/>
    <w:rsid w:val="005E5241"/>
    <w:rsid w:val="005E5956"/>
    <w:rsid w:val="005E6B01"/>
    <w:rsid w:val="005F5BBC"/>
    <w:rsid w:val="00603B9F"/>
    <w:rsid w:val="0061080E"/>
    <w:rsid w:val="00611589"/>
    <w:rsid w:val="00615561"/>
    <w:rsid w:val="00616803"/>
    <w:rsid w:val="0062027F"/>
    <w:rsid w:val="00626A8E"/>
    <w:rsid w:val="00627769"/>
    <w:rsid w:val="006305CA"/>
    <w:rsid w:val="00630FE0"/>
    <w:rsid w:val="00641A4C"/>
    <w:rsid w:val="00646BFA"/>
    <w:rsid w:val="00653031"/>
    <w:rsid w:val="006553AB"/>
    <w:rsid w:val="006608A9"/>
    <w:rsid w:val="006608CB"/>
    <w:rsid w:val="006657B2"/>
    <w:rsid w:val="006660B2"/>
    <w:rsid w:val="006678D6"/>
    <w:rsid w:val="00670F3E"/>
    <w:rsid w:val="0067132A"/>
    <w:rsid w:val="00675243"/>
    <w:rsid w:val="006754F5"/>
    <w:rsid w:val="00675D5C"/>
    <w:rsid w:val="00681260"/>
    <w:rsid w:val="00682C9C"/>
    <w:rsid w:val="00683C91"/>
    <w:rsid w:val="0068681B"/>
    <w:rsid w:val="00696C6B"/>
    <w:rsid w:val="006A2F2A"/>
    <w:rsid w:val="006A3E07"/>
    <w:rsid w:val="006A7F00"/>
    <w:rsid w:val="006B0DCF"/>
    <w:rsid w:val="006B4AF8"/>
    <w:rsid w:val="006B77A6"/>
    <w:rsid w:val="006B7A3E"/>
    <w:rsid w:val="006C022D"/>
    <w:rsid w:val="006C601A"/>
    <w:rsid w:val="006D332E"/>
    <w:rsid w:val="006D393E"/>
    <w:rsid w:val="006D5911"/>
    <w:rsid w:val="006E7195"/>
    <w:rsid w:val="006F0490"/>
    <w:rsid w:val="006F07F5"/>
    <w:rsid w:val="006F0D0A"/>
    <w:rsid w:val="006F495B"/>
    <w:rsid w:val="006F5EC4"/>
    <w:rsid w:val="006F6072"/>
    <w:rsid w:val="006F7CDE"/>
    <w:rsid w:val="00700088"/>
    <w:rsid w:val="007020E3"/>
    <w:rsid w:val="00705F75"/>
    <w:rsid w:val="007127E8"/>
    <w:rsid w:val="0071479E"/>
    <w:rsid w:val="0073012A"/>
    <w:rsid w:val="007311DF"/>
    <w:rsid w:val="00731BE6"/>
    <w:rsid w:val="007349D3"/>
    <w:rsid w:val="00741037"/>
    <w:rsid w:val="00741528"/>
    <w:rsid w:val="0074610E"/>
    <w:rsid w:val="0074703D"/>
    <w:rsid w:val="007476A0"/>
    <w:rsid w:val="00747813"/>
    <w:rsid w:val="007507A9"/>
    <w:rsid w:val="0076309D"/>
    <w:rsid w:val="00763ACA"/>
    <w:rsid w:val="00764471"/>
    <w:rsid w:val="0076637C"/>
    <w:rsid w:val="0077222E"/>
    <w:rsid w:val="007740E1"/>
    <w:rsid w:val="00783CBE"/>
    <w:rsid w:val="007840C7"/>
    <w:rsid w:val="00791331"/>
    <w:rsid w:val="00791F09"/>
    <w:rsid w:val="007932D3"/>
    <w:rsid w:val="007A127F"/>
    <w:rsid w:val="007A4FE6"/>
    <w:rsid w:val="007A671F"/>
    <w:rsid w:val="007A6D7B"/>
    <w:rsid w:val="007B2523"/>
    <w:rsid w:val="007B4957"/>
    <w:rsid w:val="007C0E18"/>
    <w:rsid w:val="007C3458"/>
    <w:rsid w:val="007C3FA9"/>
    <w:rsid w:val="007C42C0"/>
    <w:rsid w:val="007D23DA"/>
    <w:rsid w:val="007D4273"/>
    <w:rsid w:val="007D44D3"/>
    <w:rsid w:val="007D619B"/>
    <w:rsid w:val="007D7BBA"/>
    <w:rsid w:val="007E20D5"/>
    <w:rsid w:val="007E27A7"/>
    <w:rsid w:val="007E38EC"/>
    <w:rsid w:val="007E40C9"/>
    <w:rsid w:val="007E4261"/>
    <w:rsid w:val="007E705C"/>
    <w:rsid w:val="007E7304"/>
    <w:rsid w:val="007F0B8B"/>
    <w:rsid w:val="007F4E5E"/>
    <w:rsid w:val="007F5045"/>
    <w:rsid w:val="008028BD"/>
    <w:rsid w:val="00803F44"/>
    <w:rsid w:val="008056B9"/>
    <w:rsid w:val="00805755"/>
    <w:rsid w:val="00815AEC"/>
    <w:rsid w:val="0081624A"/>
    <w:rsid w:val="008200AA"/>
    <w:rsid w:val="00825594"/>
    <w:rsid w:val="00825D1D"/>
    <w:rsid w:val="008316F6"/>
    <w:rsid w:val="0083170B"/>
    <w:rsid w:val="0083206B"/>
    <w:rsid w:val="0083583D"/>
    <w:rsid w:val="008372D7"/>
    <w:rsid w:val="0084435D"/>
    <w:rsid w:val="00850627"/>
    <w:rsid w:val="00851EA0"/>
    <w:rsid w:val="00852F66"/>
    <w:rsid w:val="00855506"/>
    <w:rsid w:val="00856068"/>
    <w:rsid w:val="008566E7"/>
    <w:rsid w:val="00857BC3"/>
    <w:rsid w:val="008624A2"/>
    <w:rsid w:val="00863185"/>
    <w:rsid w:val="00865127"/>
    <w:rsid w:val="008661B6"/>
    <w:rsid w:val="00871448"/>
    <w:rsid w:val="00880685"/>
    <w:rsid w:val="00881F77"/>
    <w:rsid w:val="00886CA4"/>
    <w:rsid w:val="00891EAF"/>
    <w:rsid w:val="00897F4A"/>
    <w:rsid w:val="008B5418"/>
    <w:rsid w:val="008C4891"/>
    <w:rsid w:val="008C7181"/>
    <w:rsid w:val="008D01FE"/>
    <w:rsid w:val="008D1145"/>
    <w:rsid w:val="008D4C21"/>
    <w:rsid w:val="008D5244"/>
    <w:rsid w:val="008E24C3"/>
    <w:rsid w:val="008E4381"/>
    <w:rsid w:val="008E689F"/>
    <w:rsid w:val="008F05F6"/>
    <w:rsid w:val="008F2D87"/>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6A7B"/>
    <w:rsid w:val="00947868"/>
    <w:rsid w:val="0095178A"/>
    <w:rsid w:val="00952B8E"/>
    <w:rsid w:val="00954020"/>
    <w:rsid w:val="0096262D"/>
    <w:rsid w:val="009627F5"/>
    <w:rsid w:val="00963038"/>
    <w:rsid w:val="009646CA"/>
    <w:rsid w:val="00965F5E"/>
    <w:rsid w:val="00966D2D"/>
    <w:rsid w:val="00970A6C"/>
    <w:rsid w:val="00971698"/>
    <w:rsid w:val="00972401"/>
    <w:rsid w:val="00973588"/>
    <w:rsid w:val="00974C5E"/>
    <w:rsid w:val="0098217E"/>
    <w:rsid w:val="00982566"/>
    <w:rsid w:val="00994152"/>
    <w:rsid w:val="00994564"/>
    <w:rsid w:val="00995C93"/>
    <w:rsid w:val="009A1225"/>
    <w:rsid w:val="009A7620"/>
    <w:rsid w:val="009B057A"/>
    <w:rsid w:val="009B325F"/>
    <w:rsid w:val="009B39F9"/>
    <w:rsid w:val="009B6108"/>
    <w:rsid w:val="009B6461"/>
    <w:rsid w:val="009C09DF"/>
    <w:rsid w:val="009C1D9A"/>
    <w:rsid w:val="009C70CF"/>
    <w:rsid w:val="009D096A"/>
    <w:rsid w:val="009D2CC3"/>
    <w:rsid w:val="009D39F4"/>
    <w:rsid w:val="009D663D"/>
    <w:rsid w:val="009D7F19"/>
    <w:rsid w:val="009E07AA"/>
    <w:rsid w:val="009E174D"/>
    <w:rsid w:val="009E3DFE"/>
    <w:rsid w:val="00A0044A"/>
    <w:rsid w:val="00A00483"/>
    <w:rsid w:val="00A018D0"/>
    <w:rsid w:val="00A02EAB"/>
    <w:rsid w:val="00A111E6"/>
    <w:rsid w:val="00A15CE7"/>
    <w:rsid w:val="00A15DBB"/>
    <w:rsid w:val="00A20128"/>
    <w:rsid w:val="00A20AF1"/>
    <w:rsid w:val="00A229DB"/>
    <w:rsid w:val="00A254C1"/>
    <w:rsid w:val="00A25544"/>
    <w:rsid w:val="00A30ED3"/>
    <w:rsid w:val="00A31F9B"/>
    <w:rsid w:val="00A401CB"/>
    <w:rsid w:val="00A416E1"/>
    <w:rsid w:val="00A41880"/>
    <w:rsid w:val="00A45E7A"/>
    <w:rsid w:val="00A46CA8"/>
    <w:rsid w:val="00A51C5B"/>
    <w:rsid w:val="00A5311C"/>
    <w:rsid w:val="00A53D17"/>
    <w:rsid w:val="00A54F27"/>
    <w:rsid w:val="00A57DB9"/>
    <w:rsid w:val="00A64DCE"/>
    <w:rsid w:val="00A65780"/>
    <w:rsid w:val="00A66495"/>
    <w:rsid w:val="00A66FE1"/>
    <w:rsid w:val="00A67927"/>
    <w:rsid w:val="00A70C8D"/>
    <w:rsid w:val="00A734DB"/>
    <w:rsid w:val="00A7737B"/>
    <w:rsid w:val="00A77453"/>
    <w:rsid w:val="00A775F0"/>
    <w:rsid w:val="00A77B98"/>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C5F28"/>
    <w:rsid w:val="00AD1015"/>
    <w:rsid w:val="00AD1532"/>
    <w:rsid w:val="00AD5077"/>
    <w:rsid w:val="00AF4925"/>
    <w:rsid w:val="00AF549D"/>
    <w:rsid w:val="00B0111B"/>
    <w:rsid w:val="00B0676C"/>
    <w:rsid w:val="00B110D7"/>
    <w:rsid w:val="00B11DFE"/>
    <w:rsid w:val="00B15377"/>
    <w:rsid w:val="00B158D1"/>
    <w:rsid w:val="00B234DF"/>
    <w:rsid w:val="00B44C12"/>
    <w:rsid w:val="00B505C3"/>
    <w:rsid w:val="00B51D7D"/>
    <w:rsid w:val="00B537E6"/>
    <w:rsid w:val="00B56BFA"/>
    <w:rsid w:val="00B63F21"/>
    <w:rsid w:val="00B641E3"/>
    <w:rsid w:val="00B6466C"/>
    <w:rsid w:val="00B7051B"/>
    <w:rsid w:val="00B70A1E"/>
    <w:rsid w:val="00B72056"/>
    <w:rsid w:val="00B75E64"/>
    <w:rsid w:val="00B76F0E"/>
    <w:rsid w:val="00B83DED"/>
    <w:rsid w:val="00B860FC"/>
    <w:rsid w:val="00B87D00"/>
    <w:rsid w:val="00B91287"/>
    <w:rsid w:val="00B93D1D"/>
    <w:rsid w:val="00B96918"/>
    <w:rsid w:val="00BA21C3"/>
    <w:rsid w:val="00BA466D"/>
    <w:rsid w:val="00BA658E"/>
    <w:rsid w:val="00BB27A1"/>
    <w:rsid w:val="00BB384B"/>
    <w:rsid w:val="00BB54E4"/>
    <w:rsid w:val="00BB6162"/>
    <w:rsid w:val="00BB7FA4"/>
    <w:rsid w:val="00BC6500"/>
    <w:rsid w:val="00BD425C"/>
    <w:rsid w:val="00BD5A87"/>
    <w:rsid w:val="00BF3606"/>
    <w:rsid w:val="00BF66F4"/>
    <w:rsid w:val="00C04E08"/>
    <w:rsid w:val="00C110D4"/>
    <w:rsid w:val="00C11815"/>
    <w:rsid w:val="00C124FE"/>
    <w:rsid w:val="00C13807"/>
    <w:rsid w:val="00C21451"/>
    <w:rsid w:val="00C21AC3"/>
    <w:rsid w:val="00C22142"/>
    <w:rsid w:val="00C23633"/>
    <w:rsid w:val="00C24E0F"/>
    <w:rsid w:val="00C2528D"/>
    <w:rsid w:val="00C26A4A"/>
    <w:rsid w:val="00C27D51"/>
    <w:rsid w:val="00C33E54"/>
    <w:rsid w:val="00C40BD7"/>
    <w:rsid w:val="00C44FD3"/>
    <w:rsid w:val="00C455CB"/>
    <w:rsid w:val="00C50C6F"/>
    <w:rsid w:val="00C54589"/>
    <w:rsid w:val="00C61BF5"/>
    <w:rsid w:val="00C66674"/>
    <w:rsid w:val="00C7218F"/>
    <w:rsid w:val="00C84C27"/>
    <w:rsid w:val="00C86C3C"/>
    <w:rsid w:val="00C934BE"/>
    <w:rsid w:val="00CA4144"/>
    <w:rsid w:val="00CA5BA2"/>
    <w:rsid w:val="00CA61B2"/>
    <w:rsid w:val="00CB0228"/>
    <w:rsid w:val="00CB1331"/>
    <w:rsid w:val="00CB20D4"/>
    <w:rsid w:val="00CC3606"/>
    <w:rsid w:val="00CC5096"/>
    <w:rsid w:val="00CC66C5"/>
    <w:rsid w:val="00CE305A"/>
    <w:rsid w:val="00CE5639"/>
    <w:rsid w:val="00CF3BEC"/>
    <w:rsid w:val="00D00FB8"/>
    <w:rsid w:val="00D03F5C"/>
    <w:rsid w:val="00D05604"/>
    <w:rsid w:val="00D06902"/>
    <w:rsid w:val="00D105BC"/>
    <w:rsid w:val="00D11AB8"/>
    <w:rsid w:val="00D11E73"/>
    <w:rsid w:val="00D12575"/>
    <w:rsid w:val="00D12E75"/>
    <w:rsid w:val="00D14ED4"/>
    <w:rsid w:val="00D157EC"/>
    <w:rsid w:val="00D20C23"/>
    <w:rsid w:val="00D334C4"/>
    <w:rsid w:val="00D35627"/>
    <w:rsid w:val="00D3670F"/>
    <w:rsid w:val="00D37B02"/>
    <w:rsid w:val="00D4113A"/>
    <w:rsid w:val="00D42987"/>
    <w:rsid w:val="00D464D8"/>
    <w:rsid w:val="00D54A2D"/>
    <w:rsid w:val="00D6058E"/>
    <w:rsid w:val="00D615F3"/>
    <w:rsid w:val="00D80FB5"/>
    <w:rsid w:val="00D832BE"/>
    <w:rsid w:val="00D84722"/>
    <w:rsid w:val="00D849A1"/>
    <w:rsid w:val="00D86E64"/>
    <w:rsid w:val="00D87FC1"/>
    <w:rsid w:val="00D92D2F"/>
    <w:rsid w:val="00DA0272"/>
    <w:rsid w:val="00DA561D"/>
    <w:rsid w:val="00DB3428"/>
    <w:rsid w:val="00DB5F8A"/>
    <w:rsid w:val="00DB641D"/>
    <w:rsid w:val="00DC133E"/>
    <w:rsid w:val="00DC61D7"/>
    <w:rsid w:val="00DD46D4"/>
    <w:rsid w:val="00DD4D5F"/>
    <w:rsid w:val="00DD5C0B"/>
    <w:rsid w:val="00DE2666"/>
    <w:rsid w:val="00DE2E56"/>
    <w:rsid w:val="00DE2F51"/>
    <w:rsid w:val="00DE486D"/>
    <w:rsid w:val="00DE4DB5"/>
    <w:rsid w:val="00DE5CDE"/>
    <w:rsid w:val="00E00766"/>
    <w:rsid w:val="00E00CCB"/>
    <w:rsid w:val="00E02F3F"/>
    <w:rsid w:val="00E04832"/>
    <w:rsid w:val="00E07B80"/>
    <w:rsid w:val="00E10416"/>
    <w:rsid w:val="00E21ECB"/>
    <w:rsid w:val="00E22B4C"/>
    <w:rsid w:val="00E30E9C"/>
    <w:rsid w:val="00E315E8"/>
    <w:rsid w:val="00E3448A"/>
    <w:rsid w:val="00E3709F"/>
    <w:rsid w:val="00E40AC5"/>
    <w:rsid w:val="00E42A31"/>
    <w:rsid w:val="00E43E30"/>
    <w:rsid w:val="00E44164"/>
    <w:rsid w:val="00E47017"/>
    <w:rsid w:val="00E50F8F"/>
    <w:rsid w:val="00E54B17"/>
    <w:rsid w:val="00E56AF6"/>
    <w:rsid w:val="00E65A3F"/>
    <w:rsid w:val="00E67F4C"/>
    <w:rsid w:val="00E72913"/>
    <w:rsid w:val="00E81507"/>
    <w:rsid w:val="00E84E02"/>
    <w:rsid w:val="00E8777E"/>
    <w:rsid w:val="00E878DA"/>
    <w:rsid w:val="00E934D1"/>
    <w:rsid w:val="00E93F74"/>
    <w:rsid w:val="00E94638"/>
    <w:rsid w:val="00EA76D7"/>
    <w:rsid w:val="00EA7B2A"/>
    <w:rsid w:val="00EB35E5"/>
    <w:rsid w:val="00EB42B2"/>
    <w:rsid w:val="00EB723D"/>
    <w:rsid w:val="00EC0BAC"/>
    <w:rsid w:val="00EC65D8"/>
    <w:rsid w:val="00ED050C"/>
    <w:rsid w:val="00ED5636"/>
    <w:rsid w:val="00EE3346"/>
    <w:rsid w:val="00EE5B9C"/>
    <w:rsid w:val="00EF0C04"/>
    <w:rsid w:val="00EF2D01"/>
    <w:rsid w:val="00F00132"/>
    <w:rsid w:val="00F01545"/>
    <w:rsid w:val="00F12E11"/>
    <w:rsid w:val="00F13D0A"/>
    <w:rsid w:val="00F152B5"/>
    <w:rsid w:val="00F2000B"/>
    <w:rsid w:val="00F20053"/>
    <w:rsid w:val="00F2639F"/>
    <w:rsid w:val="00F32341"/>
    <w:rsid w:val="00F34282"/>
    <w:rsid w:val="00F4323B"/>
    <w:rsid w:val="00F44577"/>
    <w:rsid w:val="00F57C8E"/>
    <w:rsid w:val="00F61E74"/>
    <w:rsid w:val="00F6242D"/>
    <w:rsid w:val="00F62A6B"/>
    <w:rsid w:val="00F649EE"/>
    <w:rsid w:val="00F67477"/>
    <w:rsid w:val="00F73C6D"/>
    <w:rsid w:val="00F86932"/>
    <w:rsid w:val="00F931CB"/>
    <w:rsid w:val="00F9588C"/>
    <w:rsid w:val="00FB0B78"/>
    <w:rsid w:val="00FB624F"/>
    <w:rsid w:val="00FC36FA"/>
    <w:rsid w:val="00FC45D1"/>
    <w:rsid w:val="00FC5EDD"/>
    <w:rsid w:val="00FD7D82"/>
    <w:rsid w:val="00FE2CC0"/>
    <w:rsid w:val="00FE53CE"/>
    <w:rsid w:val="00FE60D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paragraph" w:customStyle="1" w:styleId="Heading">
    <w:name w:val="Heading"/>
    <w:next w:val="Normal"/>
    <w:uiPriority w:val="99"/>
    <w:rsid w:val="00646BFA"/>
    <w:pPr>
      <w:keepNext/>
      <w:shd w:val="clear" w:color="auto" w:fill="0070C0"/>
      <w:spacing w:before="120"/>
    </w:pPr>
    <w:rPr>
      <w:rFonts w:ascii="Arial" w:hAnsi="Arial" w:cs="Arial"/>
      <w:b/>
      <w:bCs/>
      <w:color w:val="FFFFFF"/>
      <w:sz w:val="20"/>
      <w:szCs w:val="20"/>
      <w:lang w:val="en-GB" w:eastAsia="nl-NL"/>
    </w:rPr>
  </w:style>
  <w:style w:type="paragraph" w:customStyle="1" w:styleId="Subheading">
    <w:name w:val="Subheading"/>
    <w:next w:val="Normal"/>
    <w:link w:val="SubheadingChar"/>
    <w:uiPriority w:val="99"/>
    <w:rsid w:val="00646BFA"/>
    <w:pPr>
      <w:keepNext/>
      <w:shd w:val="clear" w:color="auto" w:fill="C6D9F1"/>
      <w:spacing w:after="60"/>
    </w:pPr>
    <w:rPr>
      <w:rFonts w:ascii="Arial" w:hAnsi="Arial" w:cs="Arial"/>
      <w:b/>
      <w:bCs/>
      <w:color w:val="0070C0"/>
      <w:sz w:val="16"/>
      <w:szCs w:val="16"/>
      <w:lang w:val="en-GB" w:eastAsia="nl-NL"/>
    </w:rPr>
  </w:style>
  <w:style w:type="paragraph" w:customStyle="1" w:styleId="SpacingBeforeSubheading">
    <w:name w:val="SpacingBeforeSubheading"/>
    <w:next w:val="Subheading"/>
    <w:uiPriority w:val="99"/>
    <w:rsid w:val="00646BFA"/>
    <w:pPr>
      <w:keepNext/>
    </w:pPr>
    <w:rPr>
      <w:rFonts w:ascii="Arial" w:hAnsi="Arial" w:cs="Arial"/>
      <w:sz w:val="6"/>
      <w:szCs w:val="6"/>
      <w:lang w:val="nl-BE" w:eastAsia="nl-NL"/>
    </w:rPr>
  </w:style>
  <w:style w:type="character" w:customStyle="1" w:styleId="SubheadingChar">
    <w:name w:val="Subheading Char"/>
    <w:link w:val="Subheading"/>
    <w:uiPriority w:val="99"/>
    <w:locked/>
    <w:rsid w:val="00646BFA"/>
    <w:rPr>
      <w:rFonts w:ascii="Arial" w:hAnsi="Arial" w:cs="Arial"/>
      <w:b/>
      <w:bCs/>
      <w:color w:val="0070C0"/>
      <w:sz w:val="16"/>
      <w:szCs w:val="16"/>
      <w:shd w:val="clear" w:color="auto" w:fill="C6D9F1"/>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rag.badar-szabo@ess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ndidate-list-tabl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9</Pages>
  <Words>3217</Words>
  <Characters>22198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16</cp:revision>
  <cp:lastPrinted>2023-02-12T18:05:00Z</cp:lastPrinted>
  <dcterms:created xsi:type="dcterms:W3CDTF">2023-02-12T17:46:00Z</dcterms:created>
  <dcterms:modified xsi:type="dcterms:W3CDTF">2023-02-13T08:55:00Z</dcterms:modified>
</cp:coreProperties>
</file>