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2B" w:rsidRDefault="0091622B"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91622B" w:rsidRDefault="0091622B"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szerint</w:t>
      </w:r>
    </w:p>
    <w:p w:rsidR="0091622B" w:rsidRDefault="009162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1622B" w:rsidRDefault="0091622B"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citromsavas vízkőoldó</w:t>
      </w:r>
    </w:p>
    <w:p w:rsidR="0091622B" w:rsidRDefault="0091622B"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91622B" w:rsidRPr="00623045" w:rsidRDefault="0091622B"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91622B" w:rsidRDefault="0091622B"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1622B" w:rsidRPr="0008511E" w:rsidRDefault="0091622B"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91622B" w:rsidRPr="0008511E" w:rsidRDefault="0091622B" w:rsidP="005C50EE">
      <w:pPr>
        <w:tabs>
          <w:tab w:val="left" w:pos="1985"/>
        </w:tabs>
        <w:ind w:left="426"/>
        <w:rPr>
          <w:rFonts w:ascii="Tahoma" w:hAnsi="Tahoma" w:cs="Tahoma"/>
        </w:rPr>
      </w:pPr>
      <w:r w:rsidRPr="0008511E">
        <w:rPr>
          <w:rFonts w:ascii="Tahoma" w:hAnsi="Tahoma" w:cs="Tahoma"/>
        </w:rPr>
        <w:t>H-3333 Terpes, Petőfi út 2 – 4.</w:t>
      </w:r>
    </w:p>
    <w:p w:rsidR="0091622B" w:rsidRDefault="0091622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1622B" w:rsidRPr="0008511E" w:rsidRDefault="0091622B" w:rsidP="005C50EE">
      <w:pPr>
        <w:tabs>
          <w:tab w:val="left" w:pos="1985"/>
        </w:tabs>
        <w:ind w:left="426"/>
        <w:rPr>
          <w:rFonts w:ascii="Tahoma" w:hAnsi="Tahoma" w:cs="Tahoma"/>
        </w:rPr>
      </w:pPr>
      <w:r>
        <w:rPr>
          <w:rFonts w:ascii="Tahoma" w:hAnsi="Tahoma" w:cs="Tahoma"/>
        </w:rPr>
        <w:t>honlap: www.gironde.hu</w:t>
      </w:r>
    </w:p>
    <w:p w:rsidR="0091622B" w:rsidRDefault="0091622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1622B" w:rsidRPr="004D5835" w:rsidRDefault="0091622B"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1622B" w:rsidRDefault="0091622B"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91622B" w:rsidRDefault="0091622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91622B" w:rsidRDefault="0091622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1622B" w:rsidRDefault="0091622B" w:rsidP="00B71939">
      <w:pPr>
        <w:spacing w:after="60"/>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gyártó, a </w:t>
      </w:r>
      <w:r w:rsidRPr="008F05F6">
        <w:rPr>
          <w:rFonts w:ascii="Tahoma" w:hAnsi="Tahoma" w:cs="Tahoma"/>
          <w:snapToGrid w:val="0"/>
        </w:rPr>
        <w:t xml:space="preserve">vonatkozó uniós szabályozások </w:t>
      </w:r>
      <w:r>
        <w:rPr>
          <w:rFonts w:ascii="Tahoma" w:hAnsi="Tahoma" w:cs="Tahoma"/>
          <w:snapToGrid w:val="0"/>
        </w:rPr>
        <w:t>a 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91622B" w:rsidRPr="00CB16EA">
        <w:tc>
          <w:tcPr>
            <w:tcW w:w="3828" w:type="dxa"/>
            <w:gridSpan w:val="2"/>
            <w:tcBorders>
              <w:top w:val="nil"/>
              <w:left w:val="nil"/>
              <w:bottom w:val="nil"/>
            </w:tcBorders>
          </w:tcPr>
          <w:p w:rsidR="0091622B" w:rsidRPr="00F74BD3" w:rsidRDefault="0091622B" w:rsidP="00EC3168">
            <w:pPr>
              <w:tabs>
                <w:tab w:val="left" w:pos="5812"/>
              </w:tabs>
              <w:spacing w:before="40" w:after="40"/>
              <w:ind w:left="532" w:hanging="106"/>
              <w:rPr>
                <w:rFonts w:ascii="Tahoma" w:hAnsi="Tahoma" w:cs="Tahoma"/>
                <w:b/>
                <w:bCs/>
                <w:sz w:val="18"/>
                <w:szCs w:val="18"/>
              </w:rPr>
            </w:pPr>
          </w:p>
        </w:tc>
        <w:tc>
          <w:tcPr>
            <w:tcW w:w="3543" w:type="dxa"/>
            <w:vAlign w:val="center"/>
          </w:tcPr>
          <w:p w:rsidR="0091622B" w:rsidRPr="00F74BD3" w:rsidRDefault="0091622B" w:rsidP="00EC3168">
            <w:pPr>
              <w:tabs>
                <w:tab w:val="left" w:pos="5812"/>
              </w:tabs>
              <w:spacing w:before="40" w:after="40"/>
              <w:ind w:hanging="106"/>
              <w:jc w:val="center"/>
              <w:rPr>
                <w:rFonts w:ascii="Tahoma" w:hAnsi="Tahoma" w:cs="Tahoma"/>
                <w:b/>
                <w:bCs/>
                <w:sz w:val="18"/>
                <w:szCs w:val="18"/>
              </w:rPr>
            </w:pPr>
            <w:r w:rsidRPr="00F74BD3">
              <w:rPr>
                <w:rFonts w:ascii="Tahoma" w:hAnsi="Tahoma" w:cs="Tahoma"/>
                <w:b/>
                <w:bCs/>
                <w:sz w:val="18"/>
                <w:szCs w:val="18"/>
              </w:rPr>
              <w:t>Veszélyességi osztály</w:t>
            </w:r>
          </w:p>
        </w:tc>
        <w:tc>
          <w:tcPr>
            <w:tcW w:w="1418" w:type="dxa"/>
            <w:vAlign w:val="center"/>
          </w:tcPr>
          <w:p w:rsidR="0091622B" w:rsidRPr="00F74BD3" w:rsidRDefault="0091622B" w:rsidP="00EC3168">
            <w:pPr>
              <w:tabs>
                <w:tab w:val="left" w:pos="5812"/>
              </w:tabs>
              <w:spacing w:before="40" w:after="40"/>
              <w:ind w:right="-108"/>
              <w:rPr>
                <w:rFonts w:ascii="Tahoma" w:hAnsi="Tahoma" w:cs="Tahoma"/>
                <w:b/>
                <w:bCs/>
                <w:sz w:val="18"/>
                <w:szCs w:val="18"/>
              </w:rPr>
            </w:pPr>
            <w:r w:rsidRPr="00F74BD3">
              <w:rPr>
                <w:rFonts w:ascii="Tahoma" w:hAnsi="Tahoma" w:cs="Tahoma"/>
                <w:b/>
                <w:bCs/>
                <w:sz w:val="18"/>
                <w:szCs w:val="18"/>
              </w:rPr>
              <w:t>Veszélyességi kategória</w:t>
            </w:r>
            <w:r>
              <w:rPr>
                <w:rStyle w:val="FootnoteReference"/>
                <w:rFonts w:ascii="Tahoma" w:hAnsi="Tahoma" w:cs="Tahoma"/>
                <w:b/>
                <w:bCs/>
                <w:sz w:val="18"/>
                <w:szCs w:val="18"/>
              </w:rPr>
              <w:footnoteReference w:id="2"/>
            </w:r>
          </w:p>
        </w:tc>
      </w:tr>
      <w:tr w:rsidR="0091622B" w:rsidRPr="00CB16EA">
        <w:tc>
          <w:tcPr>
            <w:tcW w:w="2410" w:type="dxa"/>
            <w:tcBorders>
              <w:top w:val="nil"/>
              <w:left w:val="nil"/>
              <w:bottom w:val="nil"/>
            </w:tcBorders>
            <w:vAlign w:val="center"/>
          </w:tcPr>
          <w:p w:rsidR="0091622B" w:rsidRPr="00F74BD3" w:rsidRDefault="0091622B" w:rsidP="00B5250F">
            <w:pPr>
              <w:tabs>
                <w:tab w:val="left" w:pos="5812"/>
              </w:tabs>
              <w:spacing w:before="20" w:after="40"/>
              <w:ind w:hanging="106"/>
              <w:jc w:val="right"/>
              <w:rPr>
                <w:rFonts w:ascii="Tahoma" w:hAnsi="Tahoma" w:cs="Tahoma"/>
                <w:b/>
                <w:bCs/>
                <w:sz w:val="18"/>
                <w:szCs w:val="18"/>
              </w:rPr>
            </w:pPr>
            <w:r>
              <w:rPr>
                <w:rFonts w:ascii="Tahoma" w:hAnsi="Tahoma" w:cs="Tahoma"/>
                <w:b/>
                <w:bCs/>
                <w:sz w:val="18"/>
                <w:szCs w:val="18"/>
              </w:rPr>
              <w:t>Egészségi</w:t>
            </w:r>
            <w:r w:rsidRPr="00F74BD3">
              <w:rPr>
                <w:rFonts w:ascii="Tahoma" w:hAnsi="Tahoma" w:cs="Tahoma"/>
                <w:b/>
                <w:bCs/>
                <w:sz w:val="18"/>
                <w:szCs w:val="18"/>
              </w:rPr>
              <w:t xml:space="preserve"> veszély:</w:t>
            </w:r>
          </w:p>
        </w:tc>
        <w:tc>
          <w:tcPr>
            <w:tcW w:w="1418" w:type="dxa"/>
            <w:vAlign w:val="center"/>
          </w:tcPr>
          <w:p w:rsidR="0091622B" w:rsidRPr="00F30F6F" w:rsidRDefault="0091622B" w:rsidP="00EC3168">
            <w:pPr>
              <w:tabs>
                <w:tab w:val="left" w:pos="5812"/>
              </w:tabs>
              <w:spacing w:before="20" w:after="40"/>
              <w:ind w:hanging="106"/>
              <w:jc w:val="center"/>
              <w:rPr>
                <w:rFonts w:ascii="Tahoma" w:hAnsi="Tahoma" w:cs="Tahoma"/>
                <w:sz w:val="18"/>
                <w:szCs w:val="18"/>
              </w:rPr>
            </w:pPr>
            <w:r w:rsidRPr="00F30F6F">
              <w:rPr>
                <w:rFonts w:ascii="Tahoma" w:hAnsi="Tahoma" w:cs="Tahoma"/>
              </w:rPr>
              <w:t>Eye Irrit. 2</w:t>
            </w:r>
          </w:p>
        </w:tc>
        <w:tc>
          <w:tcPr>
            <w:tcW w:w="3543" w:type="dxa"/>
          </w:tcPr>
          <w:p w:rsidR="0091622B" w:rsidRPr="00F74BD3" w:rsidRDefault="0091622B" w:rsidP="00EC3168">
            <w:pPr>
              <w:tabs>
                <w:tab w:val="left" w:pos="5812"/>
              </w:tabs>
              <w:spacing w:before="20" w:after="40"/>
              <w:ind w:firstLine="33"/>
              <w:rPr>
                <w:rFonts w:ascii="Tahoma" w:hAnsi="Tahoma" w:cs="Tahoma"/>
                <w:sz w:val="18"/>
                <w:szCs w:val="18"/>
              </w:rPr>
            </w:pPr>
            <w:r>
              <w:rPr>
                <w:rFonts w:ascii="Tahoma" w:hAnsi="Tahoma" w:cs="Tahoma"/>
              </w:rPr>
              <w:t>Súlyos szemkárosodás/szemirritáció</w:t>
            </w:r>
          </w:p>
        </w:tc>
        <w:tc>
          <w:tcPr>
            <w:tcW w:w="1418" w:type="dxa"/>
            <w:vAlign w:val="center"/>
          </w:tcPr>
          <w:p w:rsidR="0091622B" w:rsidRPr="00F74BD3" w:rsidRDefault="0091622B" w:rsidP="00EC3168">
            <w:pPr>
              <w:tabs>
                <w:tab w:val="left" w:pos="5812"/>
              </w:tabs>
              <w:spacing w:before="20" w:after="40"/>
              <w:ind w:hanging="106"/>
              <w:jc w:val="center"/>
              <w:rPr>
                <w:rFonts w:ascii="Tahoma" w:hAnsi="Tahoma" w:cs="Tahoma"/>
                <w:sz w:val="18"/>
                <w:szCs w:val="18"/>
              </w:rPr>
            </w:pPr>
            <w:r>
              <w:rPr>
                <w:rFonts w:ascii="Tahoma" w:hAnsi="Tahoma" w:cs="Tahoma"/>
                <w:sz w:val="18"/>
                <w:szCs w:val="18"/>
              </w:rPr>
              <w:t>2</w:t>
            </w:r>
          </w:p>
        </w:tc>
      </w:tr>
    </w:tbl>
    <w:p w:rsidR="0091622B" w:rsidRDefault="0091622B"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1622B" w:rsidRDefault="0091622B"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GH07 </w:t>
      </w:r>
      <w:r w:rsidRPr="006A0D13">
        <w:rPr>
          <w:rFonts w:ascii="Tahoma" w:hAnsi="Tahoma" w:cs="Tahoma"/>
          <w:b/>
          <w:bCs/>
          <w:snapToGrid w:val="0"/>
        </w:rPr>
        <w:t>Figyelmeztetés</w:t>
      </w:r>
      <w:r>
        <w:rPr>
          <w:rFonts w:ascii="Tahoma" w:hAnsi="Tahoma" w:cs="Tahoma"/>
          <w:snapToGrid w:val="0"/>
        </w:rPr>
        <w:t>: FIGYELEM</w:t>
      </w:r>
    </w:p>
    <w:p w:rsidR="0091622B" w:rsidRDefault="0091622B" w:rsidP="005D6C4F">
      <w:pPr>
        <w:spacing w:after="40"/>
        <w:ind w:firstLine="425"/>
        <w:jc w:val="both"/>
        <w:rPr>
          <w:rFonts w:ascii="Tahoma" w:hAnsi="Tahoma" w:cs="Tahoma"/>
          <w:snapToGrid w:val="0"/>
        </w:rPr>
      </w:pPr>
    </w:p>
    <w:p w:rsidR="0091622B" w:rsidRDefault="0091622B" w:rsidP="005D6C4F">
      <w:pPr>
        <w:spacing w:after="40"/>
        <w:ind w:firstLine="425"/>
        <w:jc w:val="both"/>
        <w:rPr>
          <w:rFonts w:ascii="Tahoma" w:hAnsi="Tahoma" w:cs="Tahoma"/>
          <w:snapToGrid w:val="0"/>
        </w:rPr>
      </w:pPr>
      <w:r w:rsidRPr="00B84DD3">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91622B" w:rsidRDefault="0091622B" w:rsidP="005D6C4F">
      <w:pPr>
        <w:spacing w:after="40"/>
        <w:ind w:firstLine="425"/>
        <w:jc w:val="both"/>
        <w:rPr>
          <w:rFonts w:ascii="Tahoma" w:hAnsi="Tahoma" w:cs="Tahoma"/>
          <w:snapToGrid w:val="0"/>
        </w:rPr>
      </w:pPr>
    </w:p>
    <w:p w:rsidR="0091622B" w:rsidRDefault="0091622B"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p>
    <w:p w:rsidR="0091622B" w:rsidRPr="00177E5D" w:rsidRDefault="0091622B" w:rsidP="00177E5D">
      <w:pPr>
        <w:ind w:firstLine="426"/>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91622B" w:rsidRDefault="0091622B" w:rsidP="006205CC">
      <w:pPr>
        <w:tabs>
          <w:tab w:val="left" w:pos="567"/>
          <w:tab w:val="left" w:pos="742"/>
          <w:tab w:val="left" w:pos="1418"/>
          <w:tab w:val="left" w:pos="4395"/>
        </w:tabs>
        <w:spacing w:before="12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1622B" w:rsidRDefault="0091622B"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1622B" w:rsidRPr="008D7648" w:rsidRDefault="0091622B" w:rsidP="008D7648">
      <w:pPr>
        <w:tabs>
          <w:tab w:val="left" w:pos="567"/>
          <w:tab w:val="left" w:pos="742"/>
          <w:tab w:val="left" w:pos="1134"/>
          <w:tab w:val="left" w:pos="4395"/>
        </w:tabs>
        <w:spacing w:before="40"/>
        <w:ind w:firstLine="425"/>
        <w:jc w:val="both"/>
        <w:rPr>
          <w:rFonts w:ascii="Tahoma" w:hAnsi="Tahoma" w:cs="Tahoma"/>
          <w:snapToGrid w:val="0"/>
        </w:rPr>
      </w:pPr>
      <w:r w:rsidRPr="008D7648">
        <w:rPr>
          <w:rFonts w:ascii="Tahoma" w:hAnsi="Tahoma" w:cs="Tahoma"/>
          <w:b/>
          <w:bCs/>
          <w:snapToGrid w:val="0"/>
        </w:rPr>
        <w:t>P103</w:t>
      </w:r>
      <w:r w:rsidRPr="008D7648">
        <w:rPr>
          <w:rFonts w:ascii="Tahoma" w:hAnsi="Tahoma" w:cs="Tahoma"/>
          <w:b/>
          <w:bCs/>
          <w:snapToGrid w:val="0"/>
        </w:rPr>
        <w:tab/>
      </w:r>
      <w:r w:rsidRPr="008D7648">
        <w:rPr>
          <w:rFonts w:ascii="Tahoma" w:hAnsi="Tahoma" w:cs="Tahoma"/>
          <w:snapToGrid w:val="0"/>
        </w:rPr>
        <w:t>Használat előtt olvassa el a címkén közölt információkat.</w:t>
      </w:r>
    </w:p>
    <w:p w:rsidR="0091622B" w:rsidRDefault="0091622B"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91622B" w:rsidRDefault="0091622B"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1622B" w:rsidRDefault="0091622B"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1622B" w:rsidRPr="0094486F" w:rsidRDefault="0091622B" w:rsidP="006205CC">
      <w:pPr>
        <w:tabs>
          <w:tab w:val="left" w:pos="742"/>
          <w:tab w:val="left" w:pos="1134"/>
          <w:tab w:val="left" w:pos="2410"/>
          <w:tab w:val="left" w:pos="4395"/>
        </w:tabs>
        <w:spacing w:before="40"/>
        <w:ind w:left="1418" w:hanging="992"/>
        <w:jc w:val="both"/>
        <w:rPr>
          <w:rFonts w:ascii="Tahoma" w:hAnsi="Tahoma" w:cs="Tahoma"/>
          <w:snapToGrid w:val="0"/>
        </w:rPr>
      </w:pPr>
      <w:r w:rsidRPr="006205CC">
        <w:rPr>
          <w:rFonts w:ascii="Tahoma" w:hAnsi="Tahoma" w:cs="Tahoma"/>
          <w:b/>
          <w:bCs/>
          <w:snapToGrid w:val="0"/>
        </w:rPr>
        <w:t>P337+P313</w:t>
      </w:r>
      <w:r w:rsidRPr="006205CC">
        <w:rPr>
          <w:rFonts w:ascii="Tahoma" w:hAnsi="Tahoma" w:cs="Tahoma"/>
          <w:snapToGrid w:val="0"/>
        </w:rPr>
        <w:tab/>
        <w:t>Ha a szemirritáció nem múlik el: Orvosi ellátást kell kérni.</w:t>
      </w:r>
    </w:p>
    <w:bookmarkEnd w:id="0"/>
    <w:p w:rsidR="0091622B" w:rsidRDefault="0091622B"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sidRPr="00845210">
        <w:rPr>
          <w:rFonts w:ascii="Tahoma" w:hAnsi="Tahoma" w:cs="Tahoma"/>
          <w:snapToGrid w:val="0"/>
        </w:rPr>
        <w:t>citromsav</w:t>
      </w:r>
    </w:p>
    <w:p w:rsidR="0091622B" w:rsidRDefault="0091622B" w:rsidP="00E93F69">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w:t>
      </w:r>
    </w:p>
    <w:p w:rsidR="0091622B" w:rsidRDefault="0091622B" w:rsidP="00B71939">
      <w:pPr>
        <w:spacing w:before="80"/>
        <w:jc w:val="both"/>
        <w:rPr>
          <w:rFonts w:ascii="Tahoma" w:hAnsi="Tahoma" w:cs="Tahoma"/>
          <w:snapToGrid w:val="0"/>
        </w:rPr>
      </w:pPr>
      <w:r w:rsidRPr="005F5F67">
        <w:rPr>
          <w:rFonts w:ascii="Tahoma" w:hAnsi="Tahoma" w:cs="Tahoma"/>
          <w:b/>
          <w:bCs/>
          <w:snapToGrid w:val="0"/>
        </w:rPr>
        <w:t>2.3. Egyéb veszély</w:t>
      </w:r>
      <w:r>
        <w:rPr>
          <w:rFonts w:ascii="Tahoma" w:hAnsi="Tahoma" w:cs="Tahoma"/>
          <w:b/>
          <w:bCs/>
          <w:snapToGrid w:val="0"/>
        </w:rPr>
        <w:t xml:space="preserve">ek: </w:t>
      </w:r>
      <w:r w:rsidRPr="00E56761">
        <w:rPr>
          <w:rFonts w:ascii="Tahoma" w:hAnsi="Tahoma" w:cs="Tahoma"/>
          <w:snapToGrid w:val="0"/>
        </w:rPr>
        <w:t>a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 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lásd ECHA honlap: </w:t>
      </w:r>
      <w:hyperlink r:id="rId8" w:history="1">
        <w:r w:rsidRPr="00A54E27">
          <w:rPr>
            <w:rStyle w:val="Hyperlink"/>
            <w:rFonts w:ascii="Tahoma" w:hAnsi="Tahoma" w:cs="Tahoma"/>
            <w:snapToGrid w:val="0"/>
          </w:rPr>
          <w:t>http://echa.europa.eu/candidate-list-table</w:t>
        </w:r>
      </w:hyperlink>
    </w:p>
    <w:p w:rsidR="0091622B" w:rsidRDefault="0091622B" w:rsidP="00B71939">
      <w:pPr>
        <w:rPr>
          <w:rFonts w:ascii="Tahoma" w:hAnsi="Tahoma" w:cs="Tahoma"/>
          <w:snapToGrid w:val="0"/>
        </w:rPr>
      </w:pPr>
      <w:r>
        <w:rPr>
          <w:rFonts w:ascii="Tahoma" w:hAnsi="Tahoma" w:cs="Tahoma"/>
          <w:snapToGrid w:val="0"/>
        </w:rPr>
        <w:t>A termék nem tartalmaz a REACH XIII. mellékletének kritériumai szerinti PBT, ill. vPvB anyagot.</w:t>
      </w:r>
    </w:p>
    <w:p w:rsidR="0091622B" w:rsidRDefault="0091622B" w:rsidP="005D6C4F">
      <w:pPr>
        <w:pStyle w:val="BodyTextIndent"/>
        <w:spacing w:before="40"/>
        <w:ind w:left="0"/>
      </w:pPr>
      <w:r w:rsidRPr="00CF5948">
        <w:rPr>
          <w:b/>
          <w:bCs/>
        </w:rPr>
        <w:t>Fizikai-kémiai veszély:</w:t>
      </w:r>
      <w:r w:rsidRPr="00CF5948">
        <w:t xml:space="preserve"> nem lép fel.</w:t>
      </w:r>
      <w:r>
        <w:t xml:space="preserve"> </w:t>
      </w:r>
    </w:p>
    <w:p w:rsidR="0091622B" w:rsidRDefault="0091622B" w:rsidP="005D6C4F">
      <w:pPr>
        <w:pStyle w:val="BodyTextIndent"/>
        <w:spacing w:before="40"/>
        <w:ind w:left="0"/>
      </w:pPr>
      <w:r>
        <w:rPr>
          <w:b/>
          <w:bCs/>
        </w:rPr>
        <w:t>Egészségkárosító veszély:</w:t>
      </w:r>
      <w:r>
        <w:t xml:space="preserve"> szembe jutva irritál tartós és többszöri érintkezés esetén szemkárosodást okozhat. </w:t>
      </w:r>
    </w:p>
    <w:p w:rsidR="0091622B" w:rsidRPr="00C77963" w:rsidRDefault="0091622B"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1622B" w:rsidRDefault="0091622B"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1622B" w:rsidRDefault="0091622B"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91622B" w:rsidRPr="00501707">
        <w:trPr>
          <w:cantSplit/>
          <w:trHeight w:val="335"/>
          <w:jc w:val="center"/>
        </w:trPr>
        <w:tc>
          <w:tcPr>
            <w:tcW w:w="4111" w:type="dxa"/>
            <w:vAlign w:val="center"/>
          </w:tcPr>
          <w:p w:rsidR="0091622B" w:rsidRPr="00501707" w:rsidRDefault="0091622B"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1622B" w:rsidRPr="00501707" w:rsidRDefault="0091622B"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91622B" w:rsidRPr="00501707" w:rsidRDefault="0091622B"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91622B" w:rsidRPr="0059199F">
        <w:trPr>
          <w:cantSplit/>
          <w:trHeight w:val="335"/>
          <w:jc w:val="center"/>
        </w:trPr>
        <w:tc>
          <w:tcPr>
            <w:tcW w:w="4111" w:type="dxa"/>
            <w:vAlign w:val="center"/>
          </w:tcPr>
          <w:p w:rsidR="0091622B" w:rsidRPr="0059199F" w:rsidRDefault="0091622B" w:rsidP="00DB1675">
            <w:pPr>
              <w:tabs>
                <w:tab w:val="left" w:pos="2153"/>
              </w:tabs>
              <w:spacing w:before="20"/>
              <w:ind w:left="57" w:right="215" w:firstLine="91"/>
              <w:rPr>
                <w:rFonts w:ascii="Tahoma" w:hAnsi="Tahoma" w:cs="Tahoma"/>
                <w:sz w:val="18"/>
                <w:szCs w:val="18"/>
              </w:rPr>
            </w:pPr>
            <w:r w:rsidRPr="0059199F">
              <w:rPr>
                <w:rFonts w:ascii="Tahoma" w:hAnsi="Tahoma" w:cs="Tahoma"/>
                <w:sz w:val="18"/>
                <w:szCs w:val="18"/>
              </w:rPr>
              <w:t>Citromsav monohidrát</w:t>
            </w:r>
          </w:p>
          <w:p w:rsidR="0091622B" w:rsidRDefault="0091622B" w:rsidP="00DB1675">
            <w:pPr>
              <w:tabs>
                <w:tab w:val="left" w:pos="1997"/>
              </w:tabs>
              <w:ind w:left="57" w:right="215" w:firstLine="91"/>
              <w:rPr>
                <w:rFonts w:ascii="Tahoma" w:hAnsi="Tahoma" w:cs="Tahoma"/>
                <w:sz w:val="18"/>
                <w:szCs w:val="18"/>
              </w:rPr>
            </w:pPr>
            <w:r w:rsidRPr="0059199F">
              <w:rPr>
                <w:rFonts w:ascii="Tahoma" w:hAnsi="Tahoma" w:cs="Tahoma"/>
                <w:sz w:val="18"/>
                <w:szCs w:val="18"/>
              </w:rPr>
              <w:t>CAS-szám: 5949-29-1</w:t>
            </w:r>
            <w:r>
              <w:rPr>
                <w:rFonts w:ascii="Tahoma" w:hAnsi="Tahoma" w:cs="Tahoma"/>
                <w:sz w:val="18"/>
                <w:szCs w:val="18"/>
              </w:rPr>
              <w:tab/>
            </w:r>
            <w:r w:rsidRPr="0059199F">
              <w:rPr>
                <w:rFonts w:ascii="Tahoma" w:hAnsi="Tahoma" w:cs="Tahoma"/>
                <w:sz w:val="18"/>
                <w:szCs w:val="18"/>
              </w:rPr>
              <w:t>EK-szám: 201-069-1</w:t>
            </w:r>
          </w:p>
          <w:p w:rsidR="0091622B" w:rsidRPr="0059199F" w:rsidRDefault="0091622B" w:rsidP="00DB1675">
            <w:pPr>
              <w:tabs>
                <w:tab w:val="left" w:pos="2153"/>
              </w:tabs>
              <w:spacing w:after="40"/>
              <w:ind w:left="57" w:right="215" w:firstLine="91"/>
              <w:rPr>
                <w:rFonts w:ascii="Tahoma" w:hAnsi="Tahoma" w:cs="Tahoma"/>
                <w:sz w:val="18"/>
                <w:szCs w:val="18"/>
              </w:rPr>
            </w:pPr>
            <w:r>
              <w:rPr>
                <w:rFonts w:ascii="Tahoma" w:hAnsi="Tahoma" w:cs="Tahoma"/>
                <w:sz w:val="18"/>
                <w:szCs w:val="18"/>
              </w:rPr>
              <w:t>RRN: 01 -2119457026-42-xxxx</w:t>
            </w:r>
          </w:p>
        </w:tc>
        <w:tc>
          <w:tcPr>
            <w:tcW w:w="1417" w:type="dxa"/>
            <w:vAlign w:val="center"/>
          </w:tcPr>
          <w:p w:rsidR="0091622B" w:rsidRPr="0059199F" w:rsidRDefault="0091622B" w:rsidP="00DB1675">
            <w:pPr>
              <w:ind w:left="61" w:right="62"/>
              <w:jc w:val="center"/>
              <w:rPr>
                <w:rFonts w:ascii="Tahoma" w:hAnsi="Tahoma" w:cs="Tahoma"/>
                <w:snapToGrid w:val="0"/>
                <w:sz w:val="18"/>
                <w:szCs w:val="18"/>
              </w:rPr>
            </w:pPr>
            <w:r>
              <w:rPr>
                <w:rFonts w:ascii="Tahoma" w:hAnsi="Tahoma" w:cs="Tahoma"/>
                <w:snapToGrid w:val="0"/>
                <w:sz w:val="18"/>
                <w:szCs w:val="18"/>
              </w:rPr>
              <w:t>5-15%</w:t>
            </w:r>
          </w:p>
        </w:tc>
        <w:tc>
          <w:tcPr>
            <w:tcW w:w="3270" w:type="dxa"/>
            <w:vAlign w:val="center"/>
          </w:tcPr>
          <w:p w:rsidR="0091622B" w:rsidRPr="0059199F" w:rsidRDefault="0091622B"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Irrit. 2, H319</w:t>
            </w:r>
          </w:p>
        </w:tc>
      </w:tr>
      <w:tr w:rsidR="0091622B" w:rsidRPr="0059199F">
        <w:trPr>
          <w:cantSplit/>
          <w:trHeight w:val="335"/>
          <w:jc w:val="center"/>
        </w:trPr>
        <w:tc>
          <w:tcPr>
            <w:tcW w:w="4111" w:type="dxa"/>
            <w:vAlign w:val="center"/>
          </w:tcPr>
          <w:p w:rsidR="0091622B" w:rsidRDefault="0091622B"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p>
          <w:p w:rsidR="0091622B" w:rsidRPr="0059199F" w:rsidRDefault="0091622B"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91622B" w:rsidRDefault="0091622B" w:rsidP="00B5250F">
            <w:pPr>
              <w:ind w:left="61" w:right="62"/>
              <w:jc w:val="center"/>
              <w:rPr>
                <w:rFonts w:ascii="Tahoma" w:hAnsi="Tahoma" w:cs="Tahoma"/>
                <w:snapToGrid w:val="0"/>
                <w:sz w:val="18"/>
                <w:szCs w:val="18"/>
              </w:rPr>
            </w:pPr>
            <w:r>
              <w:rPr>
                <w:rFonts w:ascii="Tahoma" w:hAnsi="Tahoma" w:cs="Tahoma"/>
                <w:snapToGrid w:val="0"/>
                <w:sz w:val="18"/>
                <w:szCs w:val="18"/>
              </w:rPr>
              <w:t>0 – 1%</w:t>
            </w:r>
          </w:p>
        </w:tc>
        <w:tc>
          <w:tcPr>
            <w:tcW w:w="3270" w:type="dxa"/>
            <w:vAlign w:val="center"/>
          </w:tcPr>
          <w:p w:rsidR="0091622B" w:rsidRDefault="0091622B"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91622B" w:rsidRDefault="0091622B"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91622B" w:rsidRDefault="0091622B" w:rsidP="00DB1675">
            <w:pPr>
              <w:tabs>
                <w:tab w:val="left" w:pos="650"/>
              </w:tabs>
              <w:spacing w:after="4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91622B" w:rsidRDefault="0091622B" w:rsidP="008C1723">
      <w:pPr>
        <w:pStyle w:val="BodyTextIndent"/>
        <w:spacing w:before="120"/>
        <w:ind w:left="0"/>
      </w:pPr>
      <w:r w:rsidRPr="00CC1500">
        <w:t>A gyártó más veszélyes összetevő jelenlétét nem jelzi</w:t>
      </w:r>
      <w:r>
        <w:t xml:space="preserve">. Az </w:t>
      </w:r>
      <w:r w:rsidRPr="00CC1500">
        <w:t xml:space="preserve">egyéb összetevők </w:t>
      </w:r>
      <w:r>
        <w:t>n</w:t>
      </w:r>
      <w:r w:rsidRPr="00CC1500">
        <w:t>em tekinthetők a hatályos jogszabályok szerint veszélyes anyagnak vagy koncentrációjuk a termékben nem éri el azt a mértéket, amely fölött jelenlétét a veszélyesség szerinti besorolásnál fel kell tüntetni, illetve figyelembe kell venni.</w:t>
      </w:r>
    </w:p>
    <w:p w:rsidR="0091622B" w:rsidRPr="00B71939" w:rsidRDefault="0091622B"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1622B" w:rsidRPr="005840A9" w:rsidRDefault="0091622B"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1622B" w:rsidRPr="005840A9" w:rsidRDefault="0091622B" w:rsidP="005D6C4F">
      <w:pPr>
        <w:pStyle w:val="BodyTextIndent"/>
        <w:spacing w:before="40"/>
        <w:ind w:left="0"/>
        <w:rPr>
          <w:b/>
          <w:bCs/>
        </w:rPr>
      </w:pPr>
      <w:r w:rsidRPr="005840A9">
        <w:rPr>
          <w:b/>
          <w:bCs/>
        </w:rPr>
        <w:t>4.1. Az elsősegély-nyújtási intézkedések ismertetése</w:t>
      </w:r>
    </w:p>
    <w:p w:rsidR="0091622B" w:rsidRDefault="0091622B" w:rsidP="005D6C4F">
      <w:pPr>
        <w:pStyle w:val="BodyTextIndent"/>
        <w:spacing w:before="40"/>
        <w:ind w:left="0"/>
        <w:rPr>
          <w:b/>
          <w:bCs/>
        </w:rPr>
      </w:pPr>
      <w:r w:rsidRPr="001451C7">
        <w:rPr>
          <w:b/>
          <w:bCs/>
        </w:rPr>
        <w:t>Belélegzés esetén:</w:t>
      </w:r>
      <w:r w:rsidRPr="001451C7">
        <w:t xml:space="preserve"> </w:t>
      </w:r>
      <w:r>
        <w:t>a</w:t>
      </w:r>
      <w:r w:rsidRPr="001451C7">
        <w:t xml:space="preserve"> sérültet friss levegőre kell vinni</w:t>
      </w:r>
      <w:r>
        <w:t>.</w:t>
      </w:r>
      <w:r w:rsidRPr="001451C7">
        <w:rPr>
          <w:b/>
          <w:bCs/>
        </w:rPr>
        <w:t xml:space="preserve"> </w:t>
      </w:r>
    </w:p>
    <w:p w:rsidR="0091622B" w:rsidRDefault="0091622B"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91622B" w:rsidRPr="001451C7" w:rsidRDefault="0091622B"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1622B" w:rsidRDefault="0091622B"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91622B" w:rsidRPr="001C77FE" w:rsidRDefault="0091622B"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91622B" w:rsidRPr="00430026" w:rsidRDefault="0091622B"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1622B" w:rsidRPr="005717D0" w:rsidRDefault="0091622B"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 A környezetben égő anyagok alapján kell meghatározni.</w:t>
      </w:r>
    </w:p>
    <w:p w:rsidR="0091622B" w:rsidRPr="0014339B" w:rsidRDefault="0091622B"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erős vízsugár.</w:t>
      </w:r>
    </w:p>
    <w:p w:rsidR="0091622B" w:rsidRDefault="0091622B"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1622B" w:rsidRPr="0014339B" w:rsidRDefault="0091622B"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1622B" w:rsidRPr="00A254C1" w:rsidRDefault="0091622B"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91622B" w:rsidRDefault="0091622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1622B" w:rsidRPr="00A37543" w:rsidRDefault="0091622B"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1622B" w:rsidRPr="00CB1156" w:rsidRDefault="0091622B"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91622B" w:rsidRDefault="0091622B"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91622B" w:rsidRDefault="0091622B"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1622B" w:rsidRPr="0014339B" w:rsidRDefault="0091622B"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1622B" w:rsidRDefault="0091622B"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1622B" w:rsidRPr="000E1DD2" w:rsidRDefault="0091622B"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el a termék szembejutását.</w:t>
      </w:r>
    </w:p>
    <w:p w:rsidR="0091622B" w:rsidRPr="00293D58" w:rsidRDefault="0091622B" w:rsidP="005D6C4F">
      <w:pPr>
        <w:pStyle w:val="BodyTextIndent"/>
        <w:ind w:left="0"/>
      </w:pPr>
      <w:r w:rsidRPr="008D5244">
        <w:rPr>
          <w:b/>
          <w:bCs/>
        </w:rPr>
        <w:t>Tűz- és robbanásvédelem:</w:t>
      </w:r>
      <w:r w:rsidRPr="008D5244">
        <w:t xml:space="preserve"> speciális intézkedés nem szükséges.</w:t>
      </w:r>
    </w:p>
    <w:p w:rsidR="0091622B" w:rsidRPr="0014339B" w:rsidRDefault="0091622B" w:rsidP="005D6C4F">
      <w:pPr>
        <w:pStyle w:val="BodyTextIndent"/>
        <w:ind w:left="0"/>
        <w:rPr>
          <w:b/>
          <w:bCs/>
        </w:rPr>
      </w:pPr>
      <w:r w:rsidRPr="0014339B">
        <w:rPr>
          <w:b/>
          <w:bCs/>
        </w:rPr>
        <w:t>7.2. A biztonságos tárolás feltételei, az esetleges összeférhetetlenséggel együtt</w:t>
      </w:r>
    </w:p>
    <w:p w:rsidR="0091622B" w:rsidRPr="000E1DD2" w:rsidRDefault="0091622B"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1622B" w:rsidRDefault="0091622B"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91622B" w:rsidRPr="0014339B" w:rsidRDefault="0091622B"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1622B" w:rsidRDefault="0091622B" w:rsidP="00845210">
      <w:pPr>
        <w:pStyle w:val="BodyTextIndent"/>
        <w:ind w:left="0"/>
        <w:rPr>
          <w:b/>
          <w:bCs/>
        </w:rPr>
      </w:pPr>
      <w:r w:rsidRPr="00755B18">
        <w:rPr>
          <w:b/>
          <w:bCs/>
        </w:rPr>
        <w:t>8.1. Ellenőrzési paraméterek</w:t>
      </w:r>
    </w:p>
    <w:p w:rsidR="0091622B" w:rsidRDefault="0091622B"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w:t>
      </w:r>
    </w:p>
    <w:p w:rsidR="0091622B" w:rsidRPr="00845210" w:rsidRDefault="0091622B"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Citromsavra vonatkozó DNEL</w:t>
      </w:r>
      <w:r w:rsidRPr="00B26C47">
        <w:rPr>
          <w:rFonts w:ascii="Tahoma" w:hAnsi="Tahoma" w:cs="Tahoma"/>
          <w:color w:val="auto"/>
          <w:sz w:val="20"/>
          <w:szCs w:val="20"/>
          <w:vertAlign w:val="superscript"/>
        </w:rPr>
        <w:footnoteReference w:id="3"/>
      </w:r>
      <w:r w:rsidRPr="00845210">
        <w:rPr>
          <w:rFonts w:ascii="Tahoma" w:hAnsi="Tahoma" w:cs="Tahoma"/>
          <w:color w:val="auto"/>
          <w:sz w:val="20"/>
          <w:szCs w:val="20"/>
        </w:rPr>
        <w:t xml:space="preserve"> érték: nincs adat</w:t>
      </w:r>
      <w:r>
        <w:rPr>
          <w:rFonts w:ascii="Tahoma" w:hAnsi="Tahoma" w:cs="Tahoma"/>
          <w:color w:val="auto"/>
          <w:sz w:val="20"/>
          <w:szCs w:val="20"/>
        </w:rPr>
        <w:t xml:space="preserve">, nem származtatható. </w:t>
      </w:r>
    </w:p>
    <w:p w:rsidR="0091622B" w:rsidRPr="00845210" w:rsidRDefault="0091622B"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 PNEC</w:t>
      </w:r>
      <w:r w:rsidRPr="00845210">
        <w:rPr>
          <w:rFonts w:ascii="Tahoma" w:hAnsi="Tahoma" w:cs="Tahoma"/>
          <w:color w:val="auto"/>
          <w:sz w:val="20"/>
          <w:szCs w:val="20"/>
          <w:vertAlign w:val="superscript"/>
        </w:rPr>
        <w:footnoteReference w:id="4"/>
      </w:r>
      <w:r w:rsidRPr="00845210">
        <w:rPr>
          <w:rFonts w:ascii="Tahoma" w:hAnsi="Tahoma" w:cs="Tahoma"/>
          <w:color w:val="auto"/>
          <w:sz w:val="20"/>
          <w:szCs w:val="20"/>
          <w:vertAlign w:val="superscript"/>
        </w:rPr>
        <w:t xml:space="preserve"> </w:t>
      </w:r>
      <w:r w:rsidRPr="00845210">
        <w:rPr>
          <w:rFonts w:ascii="Tahoma" w:hAnsi="Tahoma" w:cs="Tahoma"/>
          <w:color w:val="auto"/>
          <w:sz w:val="20"/>
          <w:szCs w:val="20"/>
        </w:rPr>
        <w:t>értékei: PNEC (édesvíz): 0,44 mg/l, PNEC (tengervíz): 0,044 mg/l</w:t>
      </w:r>
      <w:r>
        <w:rPr>
          <w:rFonts w:ascii="Tahoma" w:hAnsi="Tahoma" w:cs="Tahoma"/>
          <w:color w:val="auto"/>
          <w:sz w:val="20"/>
          <w:szCs w:val="20"/>
        </w:rPr>
        <w:t>;</w:t>
      </w:r>
    </w:p>
    <w:p w:rsidR="0091622B" w:rsidRPr="00845210" w:rsidRDefault="0091622B" w:rsidP="00845210">
      <w:pPr>
        <w:pStyle w:val="Default"/>
        <w:rPr>
          <w:rFonts w:ascii="Tahoma" w:hAnsi="Tahoma" w:cs="Tahoma"/>
          <w:color w:val="auto"/>
          <w:sz w:val="20"/>
          <w:szCs w:val="20"/>
        </w:rPr>
      </w:pPr>
      <w:r w:rsidRPr="00845210">
        <w:rPr>
          <w:rFonts w:ascii="Tahoma" w:hAnsi="Tahoma" w:cs="Tahoma"/>
          <w:color w:val="auto"/>
          <w:sz w:val="20"/>
          <w:szCs w:val="20"/>
        </w:rPr>
        <w:t>PNEC (édesvízi</w:t>
      </w:r>
      <w:r w:rsidRPr="00DB503D">
        <w:rPr>
          <w:rFonts w:ascii="Tahoma" w:hAnsi="Tahoma" w:cs="Tahoma"/>
          <w:color w:val="auto"/>
          <w:sz w:val="20"/>
          <w:szCs w:val="20"/>
        </w:rPr>
        <w:t xml:space="preserve"> </w:t>
      </w:r>
      <w:r w:rsidRPr="00845210">
        <w:rPr>
          <w:rFonts w:ascii="Tahoma" w:hAnsi="Tahoma" w:cs="Tahoma"/>
          <w:color w:val="auto"/>
          <w:sz w:val="20"/>
          <w:szCs w:val="20"/>
        </w:rPr>
        <w:t>üledék): 3,46 mg/l; PNEC (talaj): 33,1 mg/kg; PNEC (STP): &gt; 1000 mg/kg</w:t>
      </w:r>
    </w:p>
    <w:p w:rsidR="0091622B" w:rsidRDefault="0091622B" w:rsidP="00DB503D">
      <w:pPr>
        <w:pStyle w:val="BodyTextIndent"/>
        <w:spacing w:before="0" w:after="60"/>
        <w:ind w:left="0"/>
      </w:pPr>
      <w:r w:rsidRPr="00845210">
        <w:t>PNEC (</w:t>
      </w:r>
      <w:r>
        <w:t>tengeri</w:t>
      </w:r>
      <w:r w:rsidRPr="00DB503D">
        <w:t xml:space="preserve"> </w:t>
      </w:r>
      <w:r w:rsidRPr="00845210">
        <w:t>üledék): 3</w:t>
      </w:r>
      <w:r>
        <w:t>4</w:t>
      </w:r>
      <w:r w:rsidRPr="00845210">
        <w:t>,6 mg/l</w:t>
      </w:r>
    </w:p>
    <w:p w:rsidR="0091622B" w:rsidRDefault="0091622B" w:rsidP="00182C62">
      <w:pPr>
        <w:pStyle w:val="BodyTextIndent"/>
        <w:spacing w:before="0"/>
        <w:ind w:left="0"/>
        <w:rPr>
          <w:b/>
          <w:bCs/>
        </w:rPr>
      </w:pPr>
      <w:r>
        <w:rPr>
          <w:b/>
          <w:bCs/>
        </w:rPr>
        <w:t>8.2. Az expozíció ellenőrzése</w:t>
      </w:r>
    </w:p>
    <w:p w:rsidR="0091622B" w:rsidRPr="00C46CAC" w:rsidRDefault="0091622B" w:rsidP="009B2A63">
      <w:pPr>
        <w:pStyle w:val="BodyTextIndent"/>
        <w:spacing w:before="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91622B" w:rsidRDefault="0091622B" w:rsidP="00A2200F">
      <w:pPr>
        <w:pStyle w:val="BodyTextIndent"/>
        <w:spacing w:before="40"/>
        <w:ind w:left="0"/>
      </w:pPr>
      <w:r>
        <w:rPr>
          <w:b/>
          <w:bCs/>
        </w:rPr>
        <w:t xml:space="preserve">Műszaki intézkedés: </w:t>
      </w:r>
      <w:r>
        <w:t>nem szükséges.</w:t>
      </w:r>
    </w:p>
    <w:p w:rsidR="0091622B" w:rsidRDefault="0091622B" w:rsidP="00A2200F">
      <w:pPr>
        <w:pStyle w:val="BodyTextIndent"/>
        <w:spacing w:before="40"/>
        <w:ind w:left="0"/>
      </w:pPr>
      <w:r>
        <w:rPr>
          <w:b/>
          <w:bCs/>
        </w:rPr>
        <w:t xml:space="preserve">Higiéniai intézkedések: </w:t>
      </w:r>
      <w:r>
        <w:t>tartsuk távol élelmiszerektől, italoktól és takarmányoktól.</w:t>
      </w:r>
    </w:p>
    <w:p w:rsidR="0091622B" w:rsidRDefault="0091622B" w:rsidP="00A2200F">
      <w:pPr>
        <w:pStyle w:val="BodyTextIndent"/>
        <w:spacing w:before="40"/>
        <w:ind w:left="0"/>
        <w:rPr>
          <w:b/>
          <w:bCs/>
        </w:rPr>
      </w:pPr>
      <w:r w:rsidRPr="00CA2702">
        <w:rPr>
          <w:b/>
          <w:bCs/>
        </w:rPr>
        <w:t>Személyi védőfelszerelések</w:t>
      </w:r>
      <w:r>
        <w:rPr>
          <w:b/>
          <w:bCs/>
        </w:rPr>
        <w:t>:</w:t>
      </w:r>
    </w:p>
    <w:p w:rsidR="0091622B" w:rsidRDefault="0091622B" w:rsidP="00B12268">
      <w:pPr>
        <w:pStyle w:val="BodyTextIndent"/>
        <w:numPr>
          <w:ilvl w:val="0"/>
          <w:numId w:val="40"/>
        </w:numPr>
        <w:tabs>
          <w:tab w:val="clear" w:pos="1701"/>
        </w:tabs>
        <w:spacing w:before="0"/>
        <w:ind w:left="709" w:hanging="283"/>
      </w:pPr>
      <w:r w:rsidRPr="00874D02">
        <w:rPr>
          <w:b/>
          <w:bCs/>
        </w:rPr>
        <w:t>Légutak védelme:</w:t>
      </w:r>
      <w:r w:rsidRPr="00874D02">
        <w:t xml:space="preserve"> nem szükséges</w:t>
      </w:r>
      <w:r>
        <w:t>.</w:t>
      </w:r>
    </w:p>
    <w:p w:rsidR="0091622B" w:rsidRPr="00CA2702" w:rsidRDefault="0091622B" w:rsidP="00B12268">
      <w:pPr>
        <w:pStyle w:val="BodyTextIndent"/>
        <w:numPr>
          <w:ilvl w:val="0"/>
          <w:numId w:val="40"/>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91622B" w:rsidRPr="00B12268" w:rsidRDefault="0091622B" w:rsidP="00B12268">
      <w:pPr>
        <w:pStyle w:val="BodyTextIndent"/>
        <w:numPr>
          <w:ilvl w:val="0"/>
          <w:numId w:val="40"/>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91622B" w:rsidRDefault="0091622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1622B" w:rsidRDefault="0091622B"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1622B" w:rsidRDefault="0091622B"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91622B" w:rsidRDefault="0091622B"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w:t>
      </w:r>
    </w:p>
    <w:p w:rsidR="0091622B" w:rsidRDefault="0091622B"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91622B" w:rsidRPr="00DE2E56" w:rsidRDefault="0091622B"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1622B" w:rsidRDefault="0091622B"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&lt;2 </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Relatív sűrűség:</w:t>
      </w:r>
      <w:r>
        <w:rPr>
          <w:rFonts w:ascii="Tahoma" w:hAnsi="Tahoma" w:cs="Tahoma"/>
          <w:snapToGrid w:val="0"/>
        </w:rPr>
        <w:tab/>
        <w:t>kb. 1,1</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nem jellemző, vizes oldat, kb. &gt;100°C becsült érték </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1622B" w:rsidRPr="00F31477" w:rsidRDefault="0091622B"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 xml:space="preserve">elegyedik, citromsav oldékonysága: 676 g/l víz, 20°C-on </w:t>
      </w:r>
    </w:p>
    <w:p w:rsidR="0091622B" w:rsidRDefault="0091622B"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 1,72 (citromsav 20°C-on)</w:t>
      </w:r>
    </w:p>
    <w:p w:rsidR="0091622B" w:rsidRDefault="0091622B"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1622B" w:rsidRDefault="0091622B"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1622B" w:rsidRPr="00781269" w:rsidRDefault="0091622B"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nem </w:t>
      </w:r>
      <w:r>
        <w:rPr>
          <w:rFonts w:ascii="Tahoma" w:hAnsi="Tahoma" w:cs="Tahoma"/>
          <w:snapToGrid w:val="0"/>
        </w:rPr>
        <w:t xml:space="preserve">jellemző, savas oldat, lúgokkal sót képez. </w:t>
      </w:r>
    </w:p>
    <w:p w:rsidR="0091622B" w:rsidRPr="00781269" w:rsidRDefault="0091622B"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91622B" w:rsidRPr="00781269" w:rsidRDefault="0091622B"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91622B" w:rsidRPr="00781269" w:rsidRDefault="0091622B"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sidRPr="00781269">
        <w:rPr>
          <w:rFonts w:ascii="Tahoma" w:hAnsi="Tahoma" w:cs="Tahoma"/>
          <w:snapToGrid w:val="0"/>
        </w:rPr>
        <w:t>rendeltetésszerű használat esetén nem ismertek</w:t>
      </w:r>
      <w:r>
        <w:rPr>
          <w:rFonts w:ascii="Tahoma" w:hAnsi="Tahoma" w:cs="Tahoma"/>
          <w:snapToGrid w:val="0"/>
        </w:rPr>
        <w:t>. Hőhatás, fagy.</w:t>
      </w:r>
    </w:p>
    <w:p w:rsidR="0091622B" w:rsidRPr="00781269" w:rsidRDefault="0091622B"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1622B" w:rsidRDefault="0091622B"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célzott vizsgálatok nem történtek. Osztályozása, toxikológiai megítélése</w:t>
      </w:r>
      <w:r w:rsidRPr="00A676E4">
        <w:rPr>
          <w:rFonts w:ascii="Tahoma" w:hAnsi="Tahoma" w:cs="Tahoma"/>
          <w:color w:val="000000"/>
        </w:rPr>
        <w:t xml:space="preserve"> a</w:t>
      </w:r>
      <w:r>
        <w:rPr>
          <w:rFonts w:ascii="Tahoma" w:hAnsi="Tahoma" w:cs="Tahoma"/>
          <w:color w:val="000000"/>
        </w:rPr>
        <w:t xml:space="preserve"> CLP-rendelet keverékekre vonatkozó osztályozási kritériumainak a figyelembevételével történt. </w:t>
      </w:r>
    </w:p>
    <w:p w:rsidR="0091622B" w:rsidRPr="00A168CC" w:rsidRDefault="0091622B" w:rsidP="00B5250F">
      <w:pPr>
        <w:pStyle w:val="BodyTextIndent"/>
        <w:spacing w:before="40"/>
        <w:ind w:left="0"/>
      </w:pPr>
      <w:r w:rsidRPr="007D5581">
        <w:rPr>
          <w:b/>
          <w:bCs/>
        </w:rPr>
        <w:t xml:space="preserve">Akut toxicitás: </w:t>
      </w:r>
      <w:r w:rsidRPr="007D5581">
        <w:t>a termék nem osztályozandó lenyelve, bőrön át felsz</w:t>
      </w:r>
      <w:r>
        <w:t>í</w:t>
      </w:r>
      <w:r w:rsidRPr="007D5581">
        <w:t>vódva, belélegezve ártalmas keveréknek.</w:t>
      </w:r>
      <w:r>
        <w:t xml:space="preserve"> </w:t>
      </w:r>
    </w:p>
    <w:p w:rsidR="0091622B" w:rsidRPr="007D5581" w:rsidRDefault="0091622B" w:rsidP="00B5250F">
      <w:pPr>
        <w:autoSpaceDE w:val="0"/>
        <w:autoSpaceDN w:val="0"/>
        <w:adjustRightInd w:val="0"/>
        <w:spacing w:before="4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nem teljesülnek. </w:t>
      </w:r>
    </w:p>
    <w:p w:rsidR="0091622B" w:rsidRDefault="0091622B" w:rsidP="00B5250F">
      <w:pPr>
        <w:pStyle w:val="BodyTextIndent"/>
        <w:spacing w:before="40"/>
        <w:ind w:left="0"/>
      </w:pPr>
      <w:r w:rsidRPr="007D5581">
        <w:rPr>
          <w:b/>
          <w:bCs/>
        </w:rPr>
        <w:t xml:space="preserve">Szemkárosodás/szemirritáció: </w:t>
      </w:r>
      <w:r w:rsidRPr="007D5581">
        <w:t>a rendelkezésre álló adatok alapján az osztályozás kritériumai teljesülnek</w:t>
      </w:r>
      <w:r>
        <w:t>. A szemirritáló (Eye Irrit. 2) összetevő koncentrációja 10%.</w:t>
      </w:r>
    </w:p>
    <w:p w:rsidR="0091622B" w:rsidRPr="00182C62" w:rsidRDefault="0091622B" w:rsidP="00B5250F">
      <w:pPr>
        <w:pStyle w:val="BodyTextIndent"/>
        <w:spacing w:before="40"/>
        <w:ind w:left="0"/>
      </w:pPr>
      <w:r w:rsidRPr="00182C62">
        <w:rPr>
          <w:b/>
          <w:bCs/>
        </w:rPr>
        <w:t>Bőr és légúti szenzibilizáció:</w:t>
      </w:r>
      <w:r w:rsidRPr="00182C62">
        <w:t xml:space="preserve"> a rendelkezésre álló adatok alapján az osztályozás kritériumai nem teljesülnek. </w:t>
      </w:r>
    </w:p>
    <w:p w:rsidR="0091622B" w:rsidRDefault="0091622B"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91622B" w:rsidRPr="00335C02" w:rsidRDefault="0091622B" w:rsidP="00B5250F">
      <w:pPr>
        <w:pStyle w:val="BodyTextIndent"/>
        <w:spacing w:before="80"/>
        <w:ind w:left="0"/>
      </w:pPr>
      <w:r>
        <w:rPr>
          <w:b/>
          <w:bCs/>
        </w:rPr>
        <w:t xml:space="preserve">Célszervi toxicitás (STOT SE , STOT RE): </w:t>
      </w:r>
      <w:r w:rsidRPr="00335C02">
        <w:t xml:space="preserve">az osztályozás kritériumai nem teljesülnek. </w:t>
      </w:r>
    </w:p>
    <w:p w:rsidR="0091622B" w:rsidRDefault="0091622B"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91622B" w:rsidRPr="00B5250F" w:rsidRDefault="0091622B" w:rsidP="00B5250F">
      <w:pPr>
        <w:pStyle w:val="BodyTextIndent"/>
        <w:ind w:left="0"/>
        <w:rPr>
          <w:b/>
          <w:bCs/>
          <w:color w:val="000000"/>
        </w:rPr>
      </w:pPr>
      <w:r>
        <w:rPr>
          <w:b/>
          <w:bCs/>
          <w:color w:val="000000"/>
        </w:rPr>
        <w:t xml:space="preserve">11.2. </w:t>
      </w:r>
      <w:r w:rsidRPr="00B5250F">
        <w:rPr>
          <w:b/>
          <w:bCs/>
          <w:color w:val="000000"/>
        </w:rPr>
        <w:t>A citromsav-monohidrátra vonatkozó adatok:</w:t>
      </w:r>
    </w:p>
    <w:p w:rsidR="0091622B" w:rsidRPr="00F31477" w:rsidRDefault="0091622B" w:rsidP="00B5250F">
      <w:pPr>
        <w:pStyle w:val="BodyTextIndent"/>
        <w:spacing w:before="20"/>
        <w:ind w:left="0"/>
        <w:rPr>
          <w:color w:val="000000"/>
        </w:rPr>
      </w:pPr>
      <w:r>
        <w:rPr>
          <w:color w:val="000000"/>
        </w:rPr>
        <w:t xml:space="preserve">Akut toxicitás: </w:t>
      </w:r>
      <w:r w:rsidRPr="00F31477">
        <w:rPr>
          <w:color w:val="000000"/>
        </w:rPr>
        <w:t>LD</w:t>
      </w:r>
      <w:r w:rsidRPr="00F31477">
        <w:rPr>
          <w:color w:val="000000"/>
          <w:vertAlign w:val="subscript"/>
        </w:rPr>
        <w:t xml:space="preserve">50 </w:t>
      </w:r>
      <w:r w:rsidRPr="00F31477">
        <w:rPr>
          <w:color w:val="000000"/>
        </w:rPr>
        <w:t>(orális, patkány): 5</w:t>
      </w:r>
      <w:r>
        <w:rPr>
          <w:color w:val="000000"/>
        </w:rPr>
        <w:t>4</w:t>
      </w:r>
      <w:r w:rsidRPr="00F31477">
        <w:rPr>
          <w:color w:val="000000"/>
        </w:rPr>
        <w:t>00 mg/ttkg</w:t>
      </w:r>
      <w:r>
        <w:rPr>
          <w:color w:val="000000"/>
        </w:rPr>
        <w:t xml:space="preserve">; </w:t>
      </w:r>
      <w:r w:rsidRPr="00F31477">
        <w:rPr>
          <w:color w:val="000000"/>
        </w:rPr>
        <w:t>LD</w:t>
      </w:r>
      <w:r w:rsidRPr="00F31477">
        <w:rPr>
          <w:color w:val="000000"/>
          <w:vertAlign w:val="subscript"/>
        </w:rPr>
        <w:t xml:space="preserve">50 </w:t>
      </w:r>
      <w:r w:rsidRPr="00F31477">
        <w:rPr>
          <w:color w:val="000000"/>
        </w:rPr>
        <w:t>(</w:t>
      </w:r>
      <w:r>
        <w:rPr>
          <w:color w:val="000000"/>
        </w:rPr>
        <w:t>dermális</w:t>
      </w:r>
      <w:r w:rsidRPr="00F31477">
        <w:rPr>
          <w:color w:val="000000"/>
        </w:rPr>
        <w:t>, patkány): &gt; 2000 mg/ttkg</w:t>
      </w:r>
    </w:p>
    <w:p w:rsidR="0091622B" w:rsidRDefault="0091622B" w:rsidP="00B5250F">
      <w:pPr>
        <w:pStyle w:val="BodyTextIndent"/>
        <w:spacing w:before="20"/>
        <w:ind w:left="0"/>
        <w:rPr>
          <w:color w:val="000000"/>
        </w:rPr>
      </w:pPr>
      <w:r>
        <w:rPr>
          <w:color w:val="000000"/>
        </w:rPr>
        <w:t>Bőrmarás/b</w:t>
      </w:r>
      <w:r w:rsidRPr="00F31477">
        <w:rPr>
          <w:color w:val="000000"/>
        </w:rPr>
        <w:t xml:space="preserve">őrirritáció: </w:t>
      </w:r>
      <w:r>
        <w:rPr>
          <w:color w:val="000000"/>
        </w:rPr>
        <w:t>citromsav 50%-os vizes oldata nem irritáló nyulakon okkluzív kötésben</w:t>
      </w:r>
      <w:r>
        <w:rPr>
          <w:rStyle w:val="FootnoteReference"/>
          <w:color w:val="000000"/>
        </w:rPr>
        <w:footnoteReference w:id="5"/>
      </w:r>
      <w:r>
        <w:rPr>
          <w:color w:val="000000"/>
        </w:rPr>
        <w:t>.</w:t>
      </w:r>
    </w:p>
    <w:p w:rsidR="0091622B" w:rsidRPr="00F31477" w:rsidRDefault="0091622B" w:rsidP="00F36C2D">
      <w:pPr>
        <w:pStyle w:val="BodyTextIndent"/>
        <w:spacing w:before="20"/>
        <w:ind w:left="0" w:firstLine="1985"/>
        <w:rPr>
          <w:color w:val="000000"/>
        </w:rPr>
      </w:pPr>
      <w:r>
        <w:rPr>
          <w:color w:val="000000"/>
        </w:rPr>
        <w:t>Az OECD 404 teszt szerint gyengén bőrirritáló hatású.</w:t>
      </w:r>
      <w:r>
        <w:rPr>
          <w:rStyle w:val="FootnoteReference"/>
          <w:color w:val="000000"/>
        </w:rPr>
        <w:footnoteReference w:id="6"/>
      </w:r>
    </w:p>
    <w:p w:rsidR="0091622B" w:rsidRPr="00F31477" w:rsidRDefault="0091622B" w:rsidP="00182C62">
      <w:pPr>
        <w:pStyle w:val="BodyTextIndent"/>
        <w:spacing w:before="20"/>
        <w:ind w:left="0"/>
        <w:rPr>
          <w:color w:val="000000"/>
        </w:rPr>
      </w:pPr>
      <w:r>
        <w:rPr>
          <w:color w:val="000000"/>
        </w:rPr>
        <w:t>Súlyos sz</w:t>
      </w:r>
      <w:r w:rsidRPr="00F31477">
        <w:rPr>
          <w:color w:val="000000"/>
        </w:rPr>
        <w:t xml:space="preserve">emkárosodás/szemirritáció: </w:t>
      </w:r>
      <w:r>
        <w:rPr>
          <w:color w:val="000000"/>
        </w:rPr>
        <w:t xml:space="preserve">erősen </w:t>
      </w:r>
      <w:r w:rsidRPr="00F31477">
        <w:rPr>
          <w:color w:val="000000"/>
        </w:rPr>
        <w:t>irritál</w:t>
      </w:r>
      <w:r>
        <w:rPr>
          <w:color w:val="000000"/>
        </w:rPr>
        <w:t xml:space="preserve">, </w:t>
      </w:r>
      <w:r w:rsidRPr="00F31477">
        <w:rPr>
          <w:color w:val="000000"/>
        </w:rPr>
        <w:t>OECD 405</w:t>
      </w:r>
      <w:r>
        <w:rPr>
          <w:color w:val="000000"/>
        </w:rPr>
        <w:t xml:space="preserve"> teszt.</w:t>
      </w:r>
    </w:p>
    <w:p w:rsidR="0091622B" w:rsidRPr="00F31477" w:rsidRDefault="0091622B" w:rsidP="00B5250F">
      <w:pPr>
        <w:pStyle w:val="BodyTextIndent"/>
        <w:spacing w:before="20"/>
        <w:ind w:left="0"/>
        <w:rPr>
          <w:color w:val="000000"/>
        </w:rPr>
      </w:pPr>
      <w:r w:rsidRPr="00F31477">
        <w:rPr>
          <w:color w:val="000000"/>
        </w:rPr>
        <w:t xml:space="preserve">Légúti irritáció: </w:t>
      </w:r>
      <w:r>
        <w:rPr>
          <w:color w:val="000000"/>
        </w:rPr>
        <w:t xml:space="preserve">porának belégzése esetén </w:t>
      </w:r>
      <w:r w:rsidRPr="00F31477">
        <w:rPr>
          <w:color w:val="000000"/>
        </w:rPr>
        <w:t>lehetséges</w:t>
      </w:r>
      <w:r>
        <w:rPr>
          <w:color w:val="000000"/>
        </w:rPr>
        <w:t>.</w:t>
      </w:r>
    </w:p>
    <w:p w:rsidR="0091622B" w:rsidRPr="00F31477" w:rsidRDefault="0091622B" w:rsidP="00B5250F">
      <w:pPr>
        <w:pStyle w:val="BodyTextIndent"/>
        <w:spacing w:before="20"/>
        <w:ind w:left="0"/>
        <w:rPr>
          <w:color w:val="000000"/>
        </w:rPr>
      </w:pPr>
      <w:r>
        <w:rPr>
          <w:color w:val="000000"/>
        </w:rPr>
        <w:t>Bőrs</w:t>
      </w:r>
      <w:r w:rsidRPr="00F31477">
        <w:rPr>
          <w:color w:val="000000"/>
        </w:rPr>
        <w:t>zenzibilizáció: nem szenzibilizál (tengerimalac</w:t>
      </w:r>
      <w:r>
        <w:rPr>
          <w:color w:val="000000"/>
        </w:rPr>
        <w:t>,</w:t>
      </w:r>
      <w:r w:rsidRPr="00F31477">
        <w:rPr>
          <w:color w:val="000000"/>
        </w:rPr>
        <w:t xml:space="preserve"> Buehler teszt)</w:t>
      </w:r>
      <w:r>
        <w:rPr>
          <w:color w:val="000000"/>
        </w:rPr>
        <w:t>.</w:t>
      </w:r>
    </w:p>
    <w:p w:rsidR="0091622B" w:rsidRPr="00F31477" w:rsidRDefault="0091622B" w:rsidP="00B5250F">
      <w:pPr>
        <w:pStyle w:val="BodyTextIndent"/>
        <w:spacing w:before="20"/>
        <w:ind w:left="0"/>
        <w:rPr>
          <w:color w:val="000000"/>
        </w:rPr>
      </w:pPr>
      <w:r w:rsidRPr="00F31477">
        <w:rPr>
          <w:color w:val="000000"/>
        </w:rPr>
        <w:t>Csírasejt-mutagenitás: in vivo kísérletekben nem mutagén</w:t>
      </w:r>
      <w:r>
        <w:rPr>
          <w:color w:val="000000"/>
        </w:rPr>
        <w:t>.</w:t>
      </w:r>
    </w:p>
    <w:p w:rsidR="0091622B" w:rsidRPr="00F31477" w:rsidRDefault="0091622B" w:rsidP="00B5250F">
      <w:pPr>
        <w:pStyle w:val="BodyTextIndent"/>
        <w:spacing w:before="20"/>
        <w:ind w:left="0"/>
        <w:rPr>
          <w:color w:val="000000"/>
        </w:rPr>
      </w:pPr>
      <w:r w:rsidRPr="00F31477">
        <w:rPr>
          <w:color w:val="000000"/>
        </w:rPr>
        <w:t>Rákkeltő hatás: Állatkísérletekben nem rákkeltő, nem szerepel az IARC, NTP, OSHA listákon.</w:t>
      </w:r>
    </w:p>
    <w:p w:rsidR="0091622B" w:rsidRPr="00F31477" w:rsidRDefault="0091622B" w:rsidP="00B5250F">
      <w:pPr>
        <w:pStyle w:val="BodyTextIndent"/>
        <w:spacing w:before="20"/>
        <w:ind w:left="0"/>
        <w:rPr>
          <w:color w:val="000000"/>
        </w:rPr>
      </w:pPr>
      <w:r w:rsidRPr="00F31477">
        <w:rPr>
          <w:color w:val="000000"/>
        </w:rPr>
        <w:t>Reprodukciós toxicitás: nem teratogén</w:t>
      </w:r>
      <w:r>
        <w:rPr>
          <w:color w:val="000000"/>
        </w:rPr>
        <w:t>.</w:t>
      </w:r>
    </w:p>
    <w:p w:rsidR="0091622B" w:rsidRDefault="0091622B" w:rsidP="00B5250F">
      <w:pPr>
        <w:pStyle w:val="BodyTextIndent"/>
        <w:tabs>
          <w:tab w:val="left" w:pos="142"/>
        </w:tabs>
        <w:spacing w:before="20"/>
        <w:ind w:left="0"/>
        <w:rPr>
          <w:color w:val="000000"/>
        </w:rPr>
      </w:pPr>
      <w:r w:rsidRPr="00F31477">
        <w:rPr>
          <w:color w:val="000000"/>
        </w:rPr>
        <w:t xml:space="preserve">Célszervi toxicitás, egyszeri/többszöri expozíció: </w:t>
      </w:r>
      <w:r>
        <w:rPr>
          <w:color w:val="000000"/>
        </w:rPr>
        <w:t>n</w:t>
      </w:r>
      <w:r w:rsidRPr="00F31477">
        <w:rPr>
          <w:color w:val="000000"/>
        </w:rPr>
        <w:t>em osztályozzák, mint speciális célszervi toxikus anyagot.</w:t>
      </w:r>
    </w:p>
    <w:p w:rsidR="0091622B" w:rsidRPr="00F31477" w:rsidRDefault="0091622B" w:rsidP="00B5250F">
      <w:pPr>
        <w:pStyle w:val="BodyTextIndent"/>
        <w:tabs>
          <w:tab w:val="left" w:pos="142"/>
        </w:tabs>
        <w:spacing w:before="20"/>
        <w:ind w:left="0"/>
        <w:rPr>
          <w:color w:val="000000"/>
        </w:rPr>
      </w:pPr>
      <w:r>
        <w:rPr>
          <w:color w:val="000000"/>
        </w:rPr>
        <w:t>Aspirációs veszély: nem valószínűsíthető.</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1622B" w:rsidRDefault="0091622B"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1622B" w:rsidRDefault="0091622B" w:rsidP="005D6C4F">
      <w:pPr>
        <w:pStyle w:val="BodyTextIndent"/>
        <w:spacing w:before="0"/>
        <w:ind w:left="0"/>
      </w:pPr>
      <w:r>
        <w:t xml:space="preserve">A termék nem osztályozandó a környezetre veszélyes keveréknek. </w:t>
      </w:r>
    </w:p>
    <w:p w:rsidR="0091622B" w:rsidRDefault="0091622B" w:rsidP="004A2824">
      <w:pPr>
        <w:pStyle w:val="BodyTextIndent"/>
        <w:spacing w:before="40"/>
        <w:ind w:left="0"/>
      </w:pPr>
      <w:r w:rsidRPr="001316A1">
        <w:t>A citromsav</w:t>
      </w:r>
      <w:r>
        <w:t xml:space="preserve"> toxicitása vízi élőlényekre</w:t>
      </w:r>
      <w:r w:rsidRPr="001316A1">
        <w:t>:</w:t>
      </w:r>
      <w:r>
        <w:tab/>
      </w:r>
      <w:r w:rsidRPr="001316A1">
        <w:t>L</w:t>
      </w:r>
      <w:r>
        <w:t>C</w:t>
      </w:r>
      <w:r w:rsidRPr="001316A1">
        <w:rPr>
          <w:vertAlign w:val="subscript"/>
        </w:rPr>
        <w:t>50</w:t>
      </w:r>
      <w:r w:rsidRPr="001316A1">
        <w:t xml:space="preserve"> (hal, </w:t>
      </w:r>
      <w:r>
        <w:t>4</w:t>
      </w:r>
      <w:r w:rsidRPr="001316A1">
        <w:t>8 óra): 440 mg/</w:t>
      </w:r>
      <w:r>
        <w:t>l</w:t>
      </w:r>
    </w:p>
    <w:p w:rsidR="0091622B" w:rsidRPr="001316A1" w:rsidRDefault="0091622B" w:rsidP="005717D0">
      <w:pPr>
        <w:pStyle w:val="BodyTextIndent"/>
        <w:spacing w:before="40"/>
        <w:ind w:left="0" w:firstLine="3544"/>
      </w:pPr>
      <w:r>
        <w:t>E</w:t>
      </w:r>
      <w:r w:rsidRPr="001316A1">
        <w:t>C</w:t>
      </w:r>
      <w:r w:rsidRPr="001316A1">
        <w:rPr>
          <w:vertAlign w:val="subscript"/>
        </w:rPr>
        <w:t>50</w:t>
      </w:r>
      <w:r w:rsidRPr="001316A1">
        <w:t xml:space="preserve"> (</w:t>
      </w:r>
      <w:r w:rsidRPr="001316A1">
        <w:rPr>
          <w:i/>
          <w:iCs/>
        </w:rPr>
        <w:t>Daphnia magna,</w:t>
      </w:r>
      <w:r>
        <w:rPr>
          <w:i/>
          <w:iCs/>
        </w:rPr>
        <w:t xml:space="preserve"> </w:t>
      </w:r>
      <w:r>
        <w:t>24</w:t>
      </w:r>
      <w:r w:rsidRPr="001316A1">
        <w:t xml:space="preserve"> óra): 1535 mg/l</w:t>
      </w:r>
    </w:p>
    <w:p w:rsidR="0091622B" w:rsidRDefault="0091622B"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(&gt;80%, OECD 310). </w:t>
      </w:r>
      <w:r w:rsidRPr="00A70C8D">
        <w:t>Az ezt alátámasztó adatok mindenkor a tagállamok illetékes szerveinek a rendelkezésére állnak, és közvetlen kérésükre vagy a tisztítószer gyártó kérésére megtekinthetők.</w:t>
      </w:r>
      <w:r>
        <w:t xml:space="preserve"> </w:t>
      </w:r>
    </w:p>
    <w:p w:rsidR="0091622B" w:rsidRDefault="0091622B" w:rsidP="004A2824">
      <w:pPr>
        <w:pStyle w:val="BodyTextIndent"/>
        <w:spacing w:before="40"/>
        <w:ind w:left="0"/>
      </w:pPr>
      <w:r>
        <w:t>A citromsav biológiailag jól lebontható (Sturm teszt).</w:t>
      </w:r>
    </w:p>
    <w:p w:rsidR="0091622B" w:rsidRDefault="0091622B" w:rsidP="004A2824">
      <w:pPr>
        <w:pStyle w:val="BodyTextIndent2"/>
        <w:spacing w:before="40"/>
        <w:ind w:left="0"/>
        <w:rPr>
          <w:b/>
          <w:bCs/>
        </w:rPr>
      </w:pPr>
      <w:r w:rsidRPr="001A71E5">
        <w:rPr>
          <w:b/>
          <w:bCs/>
        </w:rPr>
        <w:t>12.</w:t>
      </w:r>
      <w:r>
        <w:rPr>
          <w:b/>
          <w:bCs/>
        </w:rPr>
        <w:t>3</w:t>
      </w:r>
      <w:r w:rsidRPr="001A71E5">
        <w:rPr>
          <w:b/>
          <w:bCs/>
        </w:rPr>
        <w:t xml:space="preserve">. </w:t>
      </w:r>
      <w:r>
        <w:rPr>
          <w:b/>
          <w:bCs/>
        </w:rPr>
        <w:t>Bioakkumulációs képesség:</w:t>
      </w:r>
      <w:r>
        <w:t xml:space="preserve"> bioakkumuláció nem várható; citromsav logP</w:t>
      </w:r>
      <w:r w:rsidRPr="008C1723">
        <w:rPr>
          <w:vertAlign w:val="subscript"/>
        </w:rPr>
        <w:t>o/v</w:t>
      </w:r>
      <w:r w:rsidRPr="009801E7">
        <w:t xml:space="preserve"> </w:t>
      </w:r>
      <w:r>
        <w:t>értéke: &lt; 1, a nemionos felületaktív anyag</w:t>
      </w:r>
      <w:r w:rsidRPr="008C1723">
        <w:t xml:space="preserve"> </w:t>
      </w:r>
      <w:r>
        <w:t>logP</w:t>
      </w:r>
      <w:r w:rsidRPr="008C1723">
        <w:rPr>
          <w:vertAlign w:val="subscript"/>
        </w:rPr>
        <w:t>o/v</w:t>
      </w:r>
      <w:r w:rsidRPr="009801E7">
        <w:t xml:space="preserve"> </w:t>
      </w:r>
      <w:r>
        <w:t>értéke: 5,66.</w:t>
      </w:r>
    </w:p>
    <w:p w:rsidR="0091622B" w:rsidRDefault="0091622B"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91622B" w:rsidRDefault="0091622B"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 anyagok.</w:t>
      </w:r>
    </w:p>
    <w:p w:rsidR="0091622B" w:rsidRPr="001A71E5" w:rsidRDefault="0091622B" w:rsidP="004A2824">
      <w:pPr>
        <w:pStyle w:val="BodyTextIndent2"/>
        <w:spacing w:before="40"/>
        <w:ind w:left="0"/>
      </w:pPr>
      <w:r>
        <w:rPr>
          <w:b/>
          <w:bCs/>
        </w:rPr>
        <w:t xml:space="preserve">12.6. </w:t>
      </w:r>
      <w:r w:rsidRPr="001A71E5">
        <w:rPr>
          <w:b/>
          <w:bCs/>
        </w:rPr>
        <w:t>Egyéb</w:t>
      </w:r>
      <w:r>
        <w:rPr>
          <w:b/>
          <w:bCs/>
        </w:rPr>
        <w:t xml:space="preserve"> káros hatás:</w:t>
      </w:r>
      <w:r w:rsidRPr="0010615F">
        <w:t xml:space="preserve"> nem ismert. </w:t>
      </w:r>
    </w:p>
    <w:p w:rsidR="0091622B" w:rsidRDefault="0091622B"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1622B" w:rsidRDefault="0091622B" w:rsidP="00B26C47">
      <w:pPr>
        <w:pStyle w:val="BodyTextIndent"/>
        <w:ind w:left="0"/>
      </w:pPr>
      <w:r w:rsidRPr="00D14ED4">
        <w:rPr>
          <w:b/>
          <w:bCs/>
        </w:rPr>
        <w:t>13.1. Hulladékkezelési módszerek</w:t>
      </w:r>
      <w:r>
        <w:rPr>
          <w:b/>
          <w:bCs/>
        </w:rPr>
        <w:t xml:space="preserve">: </w:t>
      </w:r>
      <w:r w:rsidRPr="00794836">
        <w:t xml:space="preserve">a </w:t>
      </w:r>
      <w:r w:rsidRPr="00D14ED4">
        <w:t>termék és annak csomagolóanyagának ártalmatlanítása a helyi előírásoknak megfelelően történjen.</w:t>
      </w:r>
      <w:r>
        <w:t xml:space="preserve"> </w:t>
      </w:r>
    </w:p>
    <w:p w:rsidR="0091622B" w:rsidRPr="006E031F" w:rsidRDefault="0091622B" w:rsidP="00B26C47">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p>
    <w:p w:rsidR="0091622B" w:rsidRDefault="0091622B" w:rsidP="005D6C4F">
      <w:pPr>
        <w:pStyle w:val="BodyTextIndent"/>
        <w:spacing w:before="0"/>
        <w:ind w:left="0"/>
      </w:pPr>
      <w:r>
        <w:rPr>
          <w:spacing w:val="-2"/>
        </w:rPr>
        <w:t>Kis mennyiségek háztartási hulladékként kezelhetőek.</w:t>
      </w:r>
    </w:p>
    <w:p w:rsidR="0091622B" w:rsidRDefault="0091622B" w:rsidP="00CD5461">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r w:rsidRPr="00797D23">
        <w:rPr>
          <w:rFonts w:ascii="Tahoma" w:hAnsi="Tahoma" w:cs="Tahoma"/>
          <w:snapToGrid w:val="0"/>
        </w:rPr>
        <w:t xml:space="preserve">07 06 </w:t>
      </w:r>
      <w:r>
        <w:rPr>
          <w:rFonts w:ascii="Tahoma" w:hAnsi="Tahoma" w:cs="Tahoma"/>
          <w:snapToGrid w:val="0"/>
        </w:rPr>
        <w:t>01* vagy 16 10 01*</w:t>
      </w:r>
    </w:p>
    <w:p w:rsidR="0091622B" w:rsidRPr="001F6E55" w:rsidRDefault="0091622B" w:rsidP="00CD5461">
      <w:pPr>
        <w:tabs>
          <w:tab w:val="left" w:pos="142"/>
          <w:tab w:val="left" w:pos="1701"/>
        </w:tabs>
        <w:spacing w:before="60"/>
        <w:jc w:val="both"/>
        <w:rPr>
          <w:rFonts w:ascii="Tahoma" w:hAnsi="Tahoma" w:cs="Tahoma"/>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 xml:space="preserve">: </w:t>
      </w:r>
      <w:r w:rsidRPr="001F6E55">
        <w:rPr>
          <w:rFonts w:ascii="Tahoma" w:hAnsi="Tahoma" w:cs="Tahoma"/>
          <w:snapToGrid w:val="0"/>
        </w:rPr>
        <w:t>15 01 02</w:t>
      </w:r>
    </w:p>
    <w:p w:rsidR="0091622B" w:rsidRDefault="0091622B"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91622B" w:rsidRDefault="0091622B"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1622B" w:rsidRPr="007E27A7" w:rsidRDefault="0091622B"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1622B" w:rsidRPr="00852B67" w:rsidRDefault="0091622B"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91622B" w:rsidRPr="00887421" w:rsidRDefault="0091622B" w:rsidP="00B72CE8">
      <w:pPr>
        <w:pStyle w:val="BodyTextIndent"/>
        <w:widowControl w:val="0"/>
        <w:spacing w:before="40"/>
        <w:ind w:left="0"/>
      </w:pPr>
      <w:r w:rsidRPr="00887421">
        <w:t>A termék nem tartalmaz különös aggodalomra okot adó (SVHC) anyagot.</w:t>
      </w:r>
    </w:p>
    <w:p w:rsidR="0091622B" w:rsidRPr="00887421" w:rsidRDefault="0091622B" w:rsidP="00B72CE8">
      <w:pPr>
        <w:pStyle w:val="BodyTextIndent"/>
        <w:widowControl w:val="0"/>
        <w:spacing w:before="40"/>
        <w:ind w:left="0"/>
      </w:pPr>
      <w:r w:rsidRPr="00887421">
        <w:t>A termék nem tartalmaz a REACH XIV. mellékletében listázott anyagot.</w:t>
      </w:r>
    </w:p>
    <w:p w:rsidR="0091622B" w:rsidRDefault="0091622B" w:rsidP="00B72CE8">
      <w:pPr>
        <w:pStyle w:val="BodyTextIndent"/>
        <w:widowControl w:val="0"/>
        <w:spacing w:before="40"/>
        <w:ind w:left="0"/>
      </w:pPr>
      <w:r w:rsidRPr="00887421">
        <w:t>A termék nem tartalmaz a REACH XVII. mellékletben szereplő anyagot.</w:t>
      </w:r>
    </w:p>
    <w:p w:rsidR="0091622B" w:rsidRPr="00887421" w:rsidRDefault="0091622B" w:rsidP="00B72CE8">
      <w:pPr>
        <w:pStyle w:val="BodyTextIndent"/>
        <w:widowControl w:val="0"/>
        <w:spacing w:before="40"/>
        <w:ind w:left="0"/>
      </w:pPr>
      <w:r w:rsidRPr="00887421">
        <w:t>A termék nem tartalmaz ózonréteg károsító anyagot.</w:t>
      </w:r>
    </w:p>
    <w:p w:rsidR="0091622B" w:rsidRPr="0023362B" w:rsidRDefault="0091622B" w:rsidP="00B72CE8">
      <w:pPr>
        <w:pStyle w:val="BodyTextIndent"/>
        <w:spacing w:before="120"/>
        <w:ind w:left="0"/>
        <w:rPr>
          <w:b/>
          <w:bCs/>
        </w:rPr>
      </w:pPr>
      <w:r w:rsidRPr="0023362B">
        <w:rPr>
          <w:b/>
          <w:bCs/>
        </w:rPr>
        <w:t xml:space="preserve">Vonatkozó közösségi </w:t>
      </w:r>
      <w:r>
        <w:rPr>
          <w:b/>
          <w:bCs/>
        </w:rPr>
        <w:t>joganyagok</w:t>
      </w:r>
    </w:p>
    <w:p w:rsidR="0091622B" w:rsidRDefault="0091622B" w:rsidP="00B26C47">
      <w:pPr>
        <w:pStyle w:val="BodyTextIndent"/>
        <w:widowControl w:val="0"/>
        <w:ind w:left="0"/>
      </w:pPr>
      <w:r w:rsidRPr="00A74252">
        <w:t>REACH rendelet: 1907/2006/EK és módosításai</w:t>
      </w:r>
      <w:r>
        <w:t>;</w:t>
      </w:r>
    </w:p>
    <w:p w:rsidR="0091622B" w:rsidRPr="00A74252" w:rsidRDefault="0091622B" w:rsidP="00B26C47">
      <w:pPr>
        <w:pStyle w:val="BodyTextIndent"/>
        <w:widowControl w:val="0"/>
        <w:ind w:left="0"/>
      </w:pPr>
      <w:r w:rsidRPr="00A74252">
        <w:t>CLP</w:t>
      </w:r>
      <w:r>
        <w:t xml:space="preserve"> </w:t>
      </w:r>
      <w:r w:rsidRPr="00A74252">
        <w:t>rendelet: 1272/2008/EK és módosításai</w:t>
      </w:r>
      <w:r>
        <w:t>;</w:t>
      </w:r>
    </w:p>
    <w:p w:rsidR="0091622B" w:rsidRPr="00A229DB" w:rsidRDefault="0091622B" w:rsidP="00B26C47">
      <w:pPr>
        <w:pStyle w:val="BodyTextIndent"/>
        <w:spacing w:before="40"/>
        <w:ind w:left="0"/>
      </w:pPr>
      <w:r>
        <w:t>Tisztítószer-rendelet: 648/2004/EK és módosításai;</w:t>
      </w:r>
    </w:p>
    <w:p w:rsidR="0091622B" w:rsidRDefault="0091622B" w:rsidP="00B26C47">
      <w:pPr>
        <w:pStyle w:val="BodyTextIndent"/>
        <w:spacing w:before="40"/>
        <w:ind w:left="0"/>
      </w:pPr>
      <w:r>
        <w:t>98/24/EK irányelve a munkájuk során vegyi anyagokkal kapcsolatos kockázatoknak kitett munkavállalók egészségének, biztonságának védelméről;</w:t>
      </w:r>
    </w:p>
    <w:p w:rsidR="0091622B" w:rsidRDefault="0091622B" w:rsidP="00551E54">
      <w:pPr>
        <w:pStyle w:val="BodyTextIndent"/>
        <w:spacing w:before="40"/>
        <w:ind w:left="0"/>
      </w:pPr>
      <w:r>
        <w:t>Foglalkozási expozíciós határértékek: 91/322/EK rendelet és módosítása; 2000/39/EK irányelv és módosításai.</w:t>
      </w:r>
    </w:p>
    <w:p w:rsidR="0091622B" w:rsidRDefault="0091622B" w:rsidP="00551E54">
      <w:pPr>
        <w:pStyle w:val="BodyTextIndent"/>
        <w:spacing w:before="40"/>
        <w:ind w:left="0"/>
      </w:pPr>
      <w:r>
        <w:t>2008/98/EK irányelv a hulladékokról</w:t>
      </w:r>
    </w:p>
    <w:p w:rsidR="0091622B" w:rsidRPr="00A74252" w:rsidRDefault="0091622B" w:rsidP="00551E54">
      <w:pPr>
        <w:pStyle w:val="BodyTextIndent"/>
        <w:spacing w:before="120"/>
        <w:ind w:left="0"/>
        <w:rPr>
          <w:b/>
          <w:bCs/>
        </w:rPr>
      </w:pPr>
      <w:r w:rsidRPr="00A74252">
        <w:rPr>
          <w:b/>
          <w:bCs/>
        </w:rPr>
        <w:t>Vonatkozó nemzeti joganyag</w:t>
      </w:r>
      <w:r>
        <w:rPr>
          <w:b/>
          <w:bCs/>
        </w:rPr>
        <w:t>ok</w:t>
      </w:r>
    </w:p>
    <w:p w:rsidR="0091622B" w:rsidRPr="00B27141" w:rsidRDefault="0091622B" w:rsidP="00551E54">
      <w:pPr>
        <w:pStyle w:val="BodyTextIndent"/>
        <w:spacing w:before="40"/>
        <w:ind w:left="1701" w:hanging="1701"/>
      </w:pPr>
      <w:r w:rsidRPr="00B27141">
        <w:t>Munkavédelem:</w:t>
      </w:r>
      <w:r w:rsidRPr="00B27141">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91622B" w:rsidRPr="00B27141" w:rsidRDefault="0091622B" w:rsidP="00B26C47">
      <w:pPr>
        <w:pStyle w:val="BodyTextIndent"/>
        <w:spacing w:before="40"/>
        <w:ind w:left="1701" w:hanging="1701"/>
      </w:pPr>
      <w:r w:rsidRPr="00B27141">
        <w:t>Kémiai biztonság:</w:t>
      </w:r>
      <w:r w:rsidRPr="00B2714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1622B" w:rsidRPr="00B27141" w:rsidRDefault="0091622B" w:rsidP="00B26C47">
      <w:pPr>
        <w:pStyle w:val="BodyTextIndent"/>
        <w:spacing w:before="40"/>
        <w:ind w:left="1701" w:hanging="1701"/>
      </w:pPr>
      <w:r w:rsidRPr="00B27141">
        <w:t>Környezetvédelem:</w:t>
      </w:r>
      <w:r w:rsidRPr="00B27141">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91622B" w:rsidRPr="00B27141" w:rsidRDefault="0091622B" w:rsidP="00B26C47">
      <w:pPr>
        <w:pStyle w:val="BodyTextIndent"/>
        <w:widowControl w:val="0"/>
        <w:spacing w:before="40"/>
        <w:ind w:left="1701" w:hanging="1701"/>
      </w:pPr>
      <w:r w:rsidRPr="00B27141">
        <w:t>Tűzvédelem:</w:t>
      </w:r>
      <w:r w:rsidRPr="00B27141">
        <w:tab/>
        <w:t>az 1996. évi XXXI. törvény a tűz elleni védekezésről, a műszaki mentésről és a tűzoltóságról; az 54/2014. (XII.5.) BM rendelet az Országos Tűzvédelmi Szabályzatról</w:t>
      </w:r>
    </w:p>
    <w:p w:rsidR="0091622B" w:rsidRPr="00A74252" w:rsidRDefault="0091622B" w:rsidP="00B26C47">
      <w:pPr>
        <w:pStyle w:val="BodyTextIndent"/>
        <w:widowControl w:val="0"/>
        <w:spacing w:before="120"/>
        <w:ind w:left="0"/>
        <w:jc w:val="left"/>
      </w:pPr>
      <w:r w:rsidRPr="005669ED">
        <w:rPr>
          <w:b/>
          <w:bCs/>
        </w:rPr>
        <w:t>15.2. Kémiai biztonsági értékelés:</w:t>
      </w:r>
      <w:r>
        <w:t xml:space="preserve"> nem készült.</w:t>
      </w:r>
    </w:p>
    <w:p w:rsidR="0091622B" w:rsidRDefault="0091622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1622B" w:rsidRDefault="0091622B"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91622B" w:rsidRDefault="0091622B"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1622B" w:rsidRDefault="0091622B"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91622B" w:rsidRDefault="0091622B" w:rsidP="00C46CAC">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91622B" w:rsidRDefault="0091622B" w:rsidP="00B26C47">
      <w:pPr>
        <w:tabs>
          <w:tab w:val="left" w:pos="1100"/>
        </w:tabs>
        <w:jc w:val="both"/>
        <w:rPr>
          <w:rFonts w:ascii="Tahoma" w:hAnsi="Tahoma" w:cs="Tahoma"/>
          <w:snapToGrid w:val="0"/>
        </w:rPr>
      </w:pPr>
      <w:r>
        <w:rPr>
          <w:rFonts w:ascii="Tahoma" w:hAnsi="Tahoma" w:cs="Tahoma"/>
          <w:snapToGrid w:val="0"/>
        </w:rPr>
        <w:t>RRN: a REACH regisztráció száma</w:t>
      </w:r>
    </w:p>
    <w:p w:rsidR="0091622B" w:rsidRDefault="0091622B" w:rsidP="00E63806">
      <w:pPr>
        <w:pStyle w:val="BodyTextIndent"/>
        <w:tabs>
          <w:tab w:val="left" w:pos="1134"/>
        </w:tabs>
        <w:spacing w:before="0"/>
        <w:ind w:left="0"/>
      </w:pPr>
      <w:r>
        <w:t>M</w:t>
      </w:r>
      <w:r w:rsidRPr="00824369">
        <w:rPr>
          <w:vertAlign w:val="subscript"/>
        </w:rPr>
        <w:t>(akut)</w:t>
      </w:r>
      <w:r>
        <w:t>: M-tényező az akut vízi toxicitásra vonatkozólag</w:t>
      </w:r>
    </w:p>
    <w:p w:rsidR="0091622B" w:rsidRDefault="0091622B" w:rsidP="00E63806">
      <w:pPr>
        <w:pStyle w:val="BodyTextIndent"/>
        <w:tabs>
          <w:tab w:val="left" w:pos="1134"/>
        </w:tabs>
        <w:spacing w:before="0"/>
        <w:ind w:left="0"/>
      </w:pPr>
      <w:r>
        <w:t>PBT: perzisztens, bioakkumulatív, toxikus</w:t>
      </w:r>
    </w:p>
    <w:p w:rsidR="0091622B" w:rsidRDefault="0091622B" w:rsidP="00E63806">
      <w:pPr>
        <w:pStyle w:val="BodyTextIndent"/>
        <w:tabs>
          <w:tab w:val="left" w:pos="1134"/>
        </w:tabs>
        <w:spacing w:before="0"/>
        <w:ind w:left="0"/>
      </w:pPr>
      <w:r>
        <w:t>vPvB: nagyon perzisztens, nagyon bioakkumulatív</w:t>
      </w:r>
    </w:p>
    <w:p w:rsidR="0091622B" w:rsidRPr="006B2FFA" w:rsidRDefault="0091622B"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91622B" w:rsidRPr="00B26C47" w:rsidRDefault="0091622B"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91622B" w:rsidRPr="00B26C47" w:rsidRDefault="0091622B"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91622B" w:rsidRDefault="0091622B"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91622B" w:rsidRPr="00B26C47" w:rsidRDefault="0091622B"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91622B" w:rsidRPr="00B26C47" w:rsidRDefault="0091622B"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91622B" w:rsidRPr="006553AB" w:rsidRDefault="0091622B" w:rsidP="005D6C4F">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20-án, melyet felülvizsgáltak 2019. május 27-én.</w:t>
      </w:r>
    </w:p>
    <w:sectPr w:rsidR="0091622B" w:rsidRPr="006553A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2B" w:rsidRDefault="0091622B">
      <w:r>
        <w:separator/>
      </w:r>
    </w:p>
  </w:endnote>
  <w:endnote w:type="continuationSeparator" w:id="0">
    <w:p w:rsidR="0091622B" w:rsidRDefault="00916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2B" w:rsidRDefault="0091622B">
      <w:r>
        <w:separator/>
      </w:r>
    </w:p>
  </w:footnote>
  <w:footnote w:type="continuationSeparator" w:id="0">
    <w:p w:rsidR="0091622B" w:rsidRDefault="0091622B">
      <w:r>
        <w:continuationSeparator/>
      </w:r>
    </w:p>
  </w:footnote>
  <w:footnote w:id="1">
    <w:p w:rsidR="0091622B" w:rsidRDefault="0091622B" w:rsidP="005D6C4F">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1622B" w:rsidRDefault="0091622B"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3">
    <w:p w:rsidR="0091622B" w:rsidRDefault="0091622B" w:rsidP="00845210">
      <w:pPr>
        <w:pStyle w:val="FootnoteText"/>
        <w:ind w:left="85" w:hanging="85"/>
      </w:pPr>
      <w:r w:rsidRPr="00DB503D">
        <w:rPr>
          <w:rFonts w:ascii="Tahoma" w:hAnsi="Tahoma" w:cs="Tahoma"/>
          <w:sz w:val="16"/>
          <w:szCs w:val="16"/>
          <w:vertAlign w:val="superscript"/>
        </w:rPr>
        <w:footnoteRef/>
      </w:r>
      <w:r w:rsidRPr="00DB503D">
        <w:rPr>
          <w:rFonts w:ascii="Tahoma" w:hAnsi="Tahoma" w:cs="Tahoma"/>
          <w:sz w:val="16"/>
          <w:szCs w:val="16"/>
        </w:rPr>
        <w:t xml:space="preserve"> DNEL: DERIVED NO EFFECT LEVEL - a származtatott hatásmentes humán-expozíció szintje</w:t>
      </w:r>
    </w:p>
  </w:footnote>
  <w:footnote w:id="4">
    <w:p w:rsidR="0091622B" w:rsidRDefault="0091622B" w:rsidP="00845210">
      <w:pPr>
        <w:pStyle w:val="Default"/>
        <w:keepNext/>
        <w:tabs>
          <w:tab w:val="left" w:pos="567"/>
          <w:tab w:val="left" w:pos="2835"/>
        </w:tabs>
      </w:pPr>
      <w:r w:rsidRPr="00DB503D">
        <w:rPr>
          <w:rStyle w:val="FootnoteReference"/>
          <w:rFonts w:ascii="Tahoma" w:hAnsi="Tahoma" w:cs="Tahoma"/>
          <w:sz w:val="16"/>
          <w:szCs w:val="16"/>
        </w:rPr>
        <w:footnoteRef/>
      </w:r>
      <w:r w:rsidRPr="00DB503D">
        <w:rPr>
          <w:rFonts w:ascii="Tahoma" w:hAnsi="Tahoma" w:cs="Tahoma"/>
          <w:sz w:val="16"/>
          <w:szCs w:val="16"/>
        </w:rPr>
        <w:t xml:space="preserve"> PNEC: PREDICTED NO EFFECT CONCENTRATION - az adott ökoszisztémára károsan még nem ható, becsült </w:t>
      </w:r>
      <w:r w:rsidRPr="00DB503D">
        <w:rPr>
          <w:rFonts w:ascii="Tahoma" w:hAnsi="Tahoma" w:cs="Tahoma"/>
          <w:sz w:val="16"/>
          <w:szCs w:val="16"/>
        </w:rPr>
        <w:tab/>
        <w:t>küszöbkoncentráció</w:t>
      </w:r>
    </w:p>
  </w:footnote>
  <w:footnote w:id="5">
    <w:p w:rsidR="0091622B" w:rsidRDefault="0091622B">
      <w:pPr>
        <w:pStyle w:val="FootnoteText"/>
      </w:pPr>
      <w:r w:rsidRPr="00035BEF">
        <w:rPr>
          <w:rStyle w:val="FootnoteReference"/>
          <w:rFonts w:ascii="Tahoma" w:hAnsi="Tahoma" w:cs="Tahoma"/>
          <w:sz w:val="16"/>
          <w:szCs w:val="16"/>
        </w:rPr>
        <w:footnoteRef/>
      </w:r>
      <w:r w:rsidRPr="00035BEF">
        <w:rPr>
          <w:rFonts w:ascii="Tahoma" w:hAnsi="Tahoma" w:cs="Tahoma"/>
          <w:sz w:val="16"/>
          <w:szCs w:val="16"/>
        </w:rPr>
        <w:t xml:space="preserve"> http://echa.europa.eu/registration-dossier/-/registered-dossier/15451</w:t>
      </w:r>
    </w:p>
  </w:footnote>
  <w:footnote w:id="6">
    <w:p w:rsidR="0091622B" w:rsidRDefault="0091622B">
      <w:pPr>
        <w:pStyle w:val="FootnoteText"/>
      </w:pPr>
      <w:r w:rsidRPr="00577223">
        <w:rPr>
          <w:rStyle w:val="FootnoteReference"/>
          <w:rFonts w:ascii="Tahoma" w:hAnsi="Tahoma" w:cs="Tahoma"/>
          <w:sz w:val="16"/>
          <w:szCs w:val="16"/>
        </w:rPr>
        <w:footnoteRef/>
      </w:r>
      <w:r w:rsidRPr="00577223">
        <w:rPr>
          <w:rFonts w:ascii="Tahoma" w:hAnsi="Tahoma" w:cs="Tahoma"/>
          <w:sz w:val="16"/>
          <w:szCs w:val="16"/>
        </w:rPr>
        <w:t xml:space="preserve"> SIDS Report - http://www.inchem.org/documents/sids/sids/77929.pdf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2B" w:rsidRDefault="0091622B"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citromsavas vízkőoldó</w:t>
    </w:r>
    <w:r>
      <w:rPr>
        <w:rFonts w:ascii="Tahoma" w:hAnsi="Tahoma" w:cs="Tahoma"/>
        <w:noProof/>
        <w:sz w:val="14"/>
        <w:szCs w:val="14"/>
      </w:rPr>
      <w:tab/>
    </w:r>
  </w:p>
  <w:p w:rsidR="0091622B" w:rsidRDefault="0091622B" w:rsidP="003A24CA">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1.1 – HU</w:t>
    </w:r>
  </w:p>
  <w:p w:rsidR="0091622B" w:rsidRDefault="0091622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20.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91622B" w:rsidRDefault="0091622B"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5BEF"/>
    <w:rsid w:val="00037104"/>
    <w:rsid w:val="000376BB"/>
    <w:rsid w:val="00040A53"/>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36D7"/>
    <w:rsid w:val="000A4FF6"/>
    <w:rsid w:val="000B03BD"/>
    <w:rsid w:val="000B35E5"/>
    <w:rsid w:val="000C05BE"/>
    <w:rsid w:val="000C1EB0"/>
    <w:rsid w:val="000C570C"/>
    <w:rsid w:val="000C6C21"/>
    <w:rsid w:val="000D0B10"/>
    <w:rsid w:val="000D0D88"/>
    <w:rsid w:val="000E1DD2"/>
    <w:rsid w:val="000E4A43"/>
    <w:rsid w:val="000E51C7"/>
    <w:rsid w:val="000F0E73"/>
    <w:rsid w:val="000F1C1A"/>
    <w:rsid w:val="00100203"/>
    <w:rsid w:val="001007CD"/>
    <w:rsid w:val="00101AF6"/>
    <w:rsid w:val="00102AFA"/>
    <w:rsid w:val="00104AC7"/>
    <w:rsid w:val="0010615F"/>
    <w:rsid w:val="001063D0"/>
    <w:rsid w:val="00107F3B"/>
    <w:rsid w:val="001179C0"/>
    <w:rsid w:val="0012223F"/>
    <w:rsid w:val="00123D5E"/>
    <w:rsid w:val="00124467"/>
    <w:rsid w:val="001244DF"/>
    <w:rsid w:val="001316A1"/>
    <w:rsid w:val="0013230F"/>
    <w:rsid w:val="0014339B"/>
    <w:rsid w:val="001451C7"/>
    <w:rsid w:val="0015371B"/>
    <w:rsid w:val="001550BE"/>
    <w:rsid w:val="001555B4"/>
    <w:rsid w:val="00155BA0"/>
    <w:rsid w:val="001610D0"/>
    <w:rsid w:val="001658A3"/>
    <w:rsid w:val="00172A90"/>
    <w:rsid w:val="00173BF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0A1C"/>
    <w:rsid w:val="001C5776"/>
    <w:rsid w:val="001C77FE"/>
    <w:rsid w:val="001D1A25"/>
    <w:rsid w:val="001D7C4F"/>
    <w:rsid w:val="001E4463"/>
    <w:rsid w:val="001E47CE"/>
    <w:rsid w:val="001E5BCD"/>
    <w:rsid w:val="001F1F52"/>
    <w:rsid w:val="001F5087"/>
    <w:rsid w:val="001F6E55"/>
    <w:rsid w:val="00203533"/>
    <w:rsid w:val="0020425B"/>
    <w:rsid w:val="00210D0C"/>
    <w:rsid w:val="00211048"/>
    <w:rsid w:val="0021392C"/>
    <w:rsid w:val="00213A1F"/>
    <w:rsid w:val="0021620D"/>
    <w:rsid w:val="00216CA3"/>
    <w:rsid w:val="002232C3"/>
    <w:rsid w:val="00223633"/>
    <w:rsid w:val="002316E6"/>
    <w:rsid w:val="00231A35"/>
    <w:rsid w:val="0023362B"/>
    <w:rsid w:val="002355E9"/>
    <w:rsid w:val="00235808"/>
    <w:rsid w:val="0023774E"/>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12D0"/>
    <w:rsid w:val="002C4EED"/>
    <w:rsid w:val="002C56A6"/>
    <w:rsid w:val="002C6EA5"/>
    <w:rsid w:val="002E076B"/>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90CC2"/>
    <w:rsid w:val="00395922"/>
    <w:rsid w:val="00395CC2"/>
    <w:rsid w:val="00397D60"/>
    <w:rsid w:val="003A0C82"/>
    <w:rsid w:val="003A1255"/>
    <w:rsid w:val="003A24CA"/>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06B23"/>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28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B794F"/>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669ED"/>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A7141"/>
    <w:rsid w:val="005C358B"/>
    <w:rsid w:val="005C3AF3"/>
    <w:rsid w:val="005C3B1E"/>
    <w:rsid w:val="005C3D64"/>
    <w:rsid w:val="005C50EE"/>
    <w:rsid w:val="005D6C4F"/>
    <w:rsid w:val="005E6B01"/>
    <w:rsid w:val="005F5F67"/>
    <w:rsid w:val="0060299A"/>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0FFE"/>
    <w:rsid w:val="006B2F8C"/>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5B18"/>
    <w:rsid w:val="0076309D"/>
    <w:rsid w:val="00763ACA"/>
    <w:rsid w:val="00764340"/>
    <w:rsid w:val="00764471"/>
    <w:rsid w:val="0076637C"/>
    <w:rsid w:val="007740E1"/>
    <w:rsid w:val="007777B8"/>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1B4C"/>
    <w:rsid w:val="007C3FA9"/>
    <w:rsid w:val="007C42C0"/>
    <w:rsid w:val="007D23DA"/>
    <w:rsid w:val="007D4273"/>
    <w:rsid w:val="007D44D3"/>
    <w:rsid w:val="007D5581"/>
    <w:rsid w:val="007D619B"/>
    <w:rsid w:val="007D7637"/>
    <w:rsid w:val="007D7BBA"/>
    <w:rsid w:val="007E27A7"/>
    <w:rsid w:val="007E40C9"/>
    <w:rsid w:val="007E4261"/>
    <w:rsid w:val="007E705C"/>
    <w:rsid w:val="007F0B8B"/>
    <w:rsid w:val="007F4E5E"/>
    <w:rsid w:val="007F5045"/>
    <w:rsid w:val="007F7D0E"/>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71448"/>
    <w:rsid w:val="008739FE"/>
    <w:rsid w:val="00874D02"/>
    <w:rsid w:val="00880685"/>
    <w:rsid w:val="00881F77"/>
    <w:rsid w:val="00887421"/>
    <w:rsid w:val="00897F4A"/>
    <w:rsid w:val="008B4EC6"/>
    <w:rsid w:val="008B5418"/>
    <w:rsid w:val="008C1723"/>
    <w:rsid w:val="008C1891"/>
    <w:rsid w:val="008C34D8"/>
    <w:rsid w:val="008C4891"/>
    <w:rsid w:val="008C7181"/>
    <w:rsid w:val="008D01FE"/>
    <w:rsid w:val="008D31D7"/>
    <w:rsid w:val="008D5244"/>
    <w:rsid w:val="008D584F"/>
    <w:rsid w:val="008D7648"/>
    <w:rsid w:val="008E24C3"/>
    <w:rsid w:val="008E689F"/>
    <w:rsid w:val="008F05F6"/>
    <w:rsid w:val="008F2D87"/>
    <w:rsid w:val="008F5DF1"/>
    <w:rsid w:val="008F6CFF"/>
    <w:rsid w:val="009062AF"/>
    <w:rsid w:val="0090637B"/>
    <w:rsid w:val="00910F0A"/>
    <w:rsid w:val="00911E11"/>
    <w:rsid w:val="00915366"/>
    <w:rsid w:val="00915709"/>
    <w:rsid w:val="0091622B"/>
    <w:rsid w:val="009203F2"/>
    <w:rsid w:val="00920DAC"/>
    <w:rsid w:val="00921F86"/>
    <w:rsid w:val="00922096"/>
    <w:rsid w:val="0092572E"/>
    <w:rsid w:val="009313BB"/>
    <w:rsid w:val="00933C85"/>
    <w:rsid w:val="00934700"/>
    <w:rsid w:val="009353BE"/>
    <w:rsid w:val="009408D8"/>
    <w:rsid w:val="009411E5"/>
    <w:rsid w:val="009415F4"/>
    <w:rsid w:val="0094486F"/>
    <w:rsid w:val="00947868"/>
    <w:rsid w:val="00954020"/>
    <w:rsid w:val="0096262D"/>
    <w:rsid w:val="009627F5"/>
    <w:rsid w:val="009646CA"/>
    <w:rsid w:val="00964C6F"/>
    <w:rsid w:val="00966D2D"/>
    <w:rsid w:val="00966EB9"/>
    <w:rsid w:val="00971698"/>
    <w:rsid w:val="00972401"/>
    <w:rsid w:val="00973588"/>
    <w:rsid w:val="00974C5E"/>
    <w:rsid w:val="009801E7"/>
    <w:rsid w:val="00994564"/>
    <w:rsid w:val="00995C93"/>
    <w:rsid w:val="009A1225"/>
    <w:rsid w:val="009A7620"/>
    <w:rsid w:val="009B057A"/>
    <w:rsid w:val="009B2A63"/>
    <w:rsid w:val="009B325F"/>
    <w:rsid w:val="009B39F9"/>
    <w:rsid w:val="009B54D8"/>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111E6"/>
    <w:rsid w:val="00A15CE7"/>
    <w:rsid w:val="00A168CC"/>
    <w:rsid w:val="00A20128"/>
    <w:rsid w:val="00A2200F"/>
    <w:rsid w:val="00A229DB"/>
    <w:rsid w:val="00A254C1"/>
    <w:rsid w:val="00A25544"/>
    <w:rsid w:val="00A26BDB"/>
    <w:rsid w:val="00A31F9B"/>
    <w:rsid w:val="00A37543"/>
    <w:rsid w:val="00A401CB"/>
    <w:rsid w:val="00A416E1"/>
    <w:rsid w:val="00A41880"/>
    <w:rsid w:val="00A44EEF"/>
    <w:rsid w:val="00A45E7A"/>
    <w:rsid w:val="00A46CA8"/>
    <w:rsid w:val="00A51C5B"/>
    <w:rsid w:val="00A53D17"/>
    <w:rsid w:val="00A54E27"/>
    <w:rsid w:val="00A54F27"/>
    <w:rsid w:val="00A57DB9"/>
    <w:rsid w:val="00A64DCE"/>
    <w:rsid w:val="00A66495"/>
    <w:rsid w:val="00A676E4"/>
    <w:rsid w:val="00A70C8D"/>
    <w:rsid w:val="00A734DB"/>
    <w:rsid w:val="00A74252"/>
    <w:rsid w:val="00A7737B"/>
    <w:rsid w:val="00A775F0"/>
    <w:rsid w:val="00A8502F"/>
    <w:rsid w:val="00A86173"/>
    <w:rsid w:val="00A87712"/>
    <w:rsid w:val="00A9075B"/>
    <w:rsid w:val="00A944B3"/>
    <w:rsid w:val="00AA0405"/>
    <w:rsid w:val="00AA1742"/>
    <w:rsid w:val="00AA5B3B"/>
    <w:rsid w:val="00AA60AB"/>
    <w:rsid w:val="00AB2586"/>
    <w:rsid w:val="00AB2599"/>
    <w:rsid w:val="00AC0DC5"/>
    <w:rsid w:val="00AC1515"/>
    <w:rsid w:val="00AC23A3"/>
    <w:rsid w:val="00AC2B3C"/>
    <w:rsid w:val="00AC33DA"/>
    <w:rsid w:val="00AC3D92"/>
    <w:rsid w:val="00AC4DF2"/>
    <w:rsid w:val="00AD1532"/>
    <w:rsid w:val="00AD5077"/>
    <w:rsid w:val="00AF4925"/>
    <w:rsid w:val="00AF549D"/>
    <w:rsid w:val="00B0111B"/>
    <w:rsid w:val="00B029F4"/>
    <w:rsid w:val="00B074F2"/>
    <w:rsid w:val="00B110D7"/>
    <w:rsid w:val="00B11DFE"/>
    <w:rsid w:val="00B12268"/>
    <w:rsid w:val="00B15377"/>
    <w:rsid w:val="00B158D1"/>
    <w:rsid w:val="00B165CC"/>
    <w:rsid w:val="00B234DF"/>
    <w:rsid w:val="00B26C47"/>
    <w:rsid w:val="00B27141"/>
    <w:rsid w:val="00B3376E"/>
    <w:rsid w:val="00B44C12"/>
    <w:rsid w:val="00B505C3"/>
    <w:rsid w:val="00B51A93"/>
    <w:rsid w:val="00B51D7D"/>
    <w:rsid w:val="00B5250F"/>
    <w:rsid w:val="00B56BFA"/>
    <w:rsid w:val="00B63F21"/>
    <w:rsid w:val="00B66517"/>
    <w:rsid w:val="00B67011"/>
    <w:rsid w:val="00B7051B"/>
    <w:rsid w:val="00B70A1E"/>
    <w:rsid w:val="00B71939"/>
    <w:rsid w:val="00B72056"/>
    <w:rsid w:val="00B72CE8"/>
    <w:rsid w:val="00B76F0E"/>
    <w:rsid w:val="00B83DED"/>
    <w:rsid w:val="00B84DD3"/>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55628"/>
    <w:rsid w:val="00C61BE6"/>
    <w:rsid w:val="00C6520D"/>
    <w:rsid w:val="00C66674"/>
    <w:rsid w:val="00C7218F"/>
    <w:rsid w:val="00C77963"/>
    <w:rsid w:val="00C80A0C"/>
    <w:rsid w:val="00C84C27"/>
    <w:rsid w:val="00C86C3C"/>
    <w:rsid w:val="00C934BE"/>
    <w:rsid w:val="00CA2702"/>
    <w:rsid w:val="00CA32AE"/>
    <w:rsid w:val="00CA4144"/>
    <w:rsid w:val="00CA5BA2"/>
    <w:rsid w:val="00CB0228"/>
    <w:rsid w:val="00CB1156"/>
    <w:rsid w:val="00CB1331"/>
    <w:rsid w:val="00CB16EA"/>
    <w:rsid w:val="00CB20D4"/>
    <w:rsid w:val="00CC1500"/>
    <w:rsid w:val="00CC3606"/>
    <w:rsid w:val="00CD130A"/>
    <w:rsid w:val="00CD5461"/>
    <w:rsid w:val="00CE305A"/>
    <w:rsid w:val="00CF0210"/>
    <w:rsid w:val="00CF578F"/>
    <w:rsid w:val="00CF5948"/>
    <w:rsid w:val="00D00FB8"/>
    <w:rsid w:val="00D05604"/>
    <w:rsid w:val="00D06902"/>
    <w:rsid w:val="00D105BC"/>
    <w:rsid w:val="00D11AB8"/>
    <w:rsid w:val="00D11E73"/>
    <w:rsid w:val="00D12575"/>
    <w:rsid w:val="00D12E75"/>
    <w:rsid w:val="00D14ED4"/>
    <w:rsid w:val="00D20C23"/>
    <w:rsid w:val="00D212A8"/>
    <w:rsid w:val="00D334C4"/>
    <w:rsid w:val="00D3670F"/>
    <w:rsid w:val="00D37B02"/>
    <w:rsid w:val="00D37F5E"/>
    <w:rsid w:val="00D42987"/>
    <w:rsid w:val="00D464D8"/>
    <w:rsid w:val="00D50CA3"/>
    <w:rsid w:val="00D54A2D"/>
    <w:rsid w:val="00D6058E"/>
    <w:rsid w:val="00D615F3"/>
    <w:rsid w:val="00D67BE9"/>
    <w:rsid w:val="00D719AE"/>
    <w:rsid w:val="00D84722"/>
    <w:rsid w:val="00D849A1"/>
    <w:rsid w:val="00D86E64"/>
    <w:rsid w:val="00D87FC1"/>
    <w:rsid w:val="00DA43BD"/>
    <w:rsid w:val="00DA561D"/>
    <w:rsid w:val="00DB1517"/>
    <w:rsid w:val="00DB1675"/>
    <w:rsid w:val="00DB3428"/>
    <w:rsid w:val="00DB503D"/>
    <w:rsid w:val="00DB5F8A"/>
    <w:rsid w:val="00DB641D"/>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761"/>
    <w:rsid w:val="00E56AF6"/>
    <w:rsid w:val="00E635A3"/>
    <w:rsid w:val="00E63806"/>
    <w:rsid w:val="00E65A3F"/>
    <w:rsid w:val="00E65D49"/>
    <w:rsid w:val="00E67F4C"/>
    <w:rsid w:val="00E709EB"/>
    <w:rsid w:val="00E81507"/>
    <w:rsid w:val="00E84E02"/>
    <w:rsid w:val="00E8777E"/>
    <w:rsid w:val="00E878DA"/>
    <w:rsid w:val="00E934D1"/>
    <w:rsid w:val="00E93F69"/>
    <w:rsid w:val="00E93F74"/>
    <w:rsid w:val="00EA51E2"/>
    <w:rsid w:val="00EA76D7"/>
    <w:rsid w:val="00EA7B2A"/>
    <w:rsid w:val="00EB07EE"/>
    <w:rsid w:val="00EC0BAC"/>
    <w:rsid w:val="00EC3168"/>
    <w:rsid w:val="00ED050C"/>
    <w:rsid w:val="00ED5636"/>
    <w:rsid w:val="00EE3346"/>
    <w:rsid w:val="00EE5B9C"/>
    <w:rsid w:val="00EF0C04"/>
    <w:rsid w:val="00EF0DC6"/>
    <w:rsid w:val="00EF2D01"/>
    <w:rsid w:val="00F00132"/>
    <w:rsid w:val="00F01545"/>
    <w:rsid w:val="00F01C4F"/>
    <w:rsid w:val="00F077D0"/>
    <w:rsid w:val="00F12E11"/>
    <w:rsid w:val="00F13D0A"/>
    <w:rsid w:val="00F152B5"/>
    <w:rsid w:val="00F2000B"/>
    <w:rsid w:val="00F20053"/>
    <w:rsid w:val="00F30F6F"/>
    <w:rsid w:val="00F31477"/>
    <w:rsid w:val="00F32341"/>
    <w:rsid w:val="00F34282"/>
    <w:rsid w:val="00F36B95"/>
    <w:rsid w:val="00F36C2D"/>
    <w:rsid w:val="00F405F9"/>
    <w:rsid w:val="00F4323B"/>
    <w:rsid w:val="00F44577"/>
    <w:rsid w:val="00F55327"/>
    <w:rsid w:val="00F57C8E"/>
    <w:rsid w:val="00F60EC3"/>
    <w:rsid w:val="00F61E74"/>
    <w:rsid w:val="00F6242D"/>
    <w:rsid w:val="00F640E1"/>
    <w:rsid w:val="00F64C0B"/>
    <w:rsid w:val="00F73C6D"/>
    <w:rsid w:val="00F74BD3"/>
    <w:rsid w:val="00F9588C"/>
    <w:rsid w:val="00FB0B78"/>
    <w:rsid w:val="00FB624F"/>
    <w:rsid w:val="00FB75B2"/>
    <w:rsid w:val="00FB7956"/>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2178</Words>
  <Characters>15031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2016-02-09T15:44:00Z</cp:lastPrinted>
  <dcterms:created xsi:type="dcterms:W3CDTF">2019-01-27T18:44:00Z</dcterms:created>
  <dcterms:modified xsi:type="dcterms:W3CDTF">2019-06-12T13:35:00Z</dcterms:modified>
</cp:coreProperties>
</file>