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6A" w:rsidRDefault="00990C6A" w:rsidP="004601EA">
      <w:pPr>
        <w:pStyle w:val="Title"/>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90C6A" w:rsidRDefault="00990C6A" w:rsidP="001B7D92">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a 1272/2008/EK és a 2015/830/EU rendelet szerint</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90C6A" w:rsidRDefault="00990C6A"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sz w:val="28"/>
          <w:szCs w:val="28"/>
        </w:rPr>
        <w:t>Just hideg zsíroldó</w:t>
      </w:r>
    </w:p>
    <w:p w:rsidR="00990C6A" w:rsidRDefault="00990C6A"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990C6A" w:rsidRPr="004430B3" w:rsidRDefault="00990C6A" w:rsidP="001B7D92">
      <w:pPr>
        <w:tabs>
          <w:tab w:val="left" w:pos="3119"/>
          <w:tab w:val="left" w:pos="4536"/>
        </w:tabs>
        <w:spacing w:before="80"/>
        <w:ind w:right="204" w:firstLine="426"/>
        <w:jc w:val="both"/>
        <w:rPr>
          <w:rFonts w:ascii="Tahoma" w:hAnsi="Tahoma" w:cs="Tahoma"/>
          <w:snapToGrid w:val="0"/>
        </w:rPr>
      </w:pPr>
      <w:r w:rsidRPr="004430B3">
        <w:rPr>
          <w:rFonts w:ascii="Tahoma" w:hAnsi="Tahoma" w:cs="Tahoma"/>
          <w:b/>
          <w:bCs/>
          <w:snapToGrid w:val="0"/>
        </w:rPr>
        <w:t xml:space="preserve">Ellenjavallt felhasználás: </w:t>
      </w:r>
      <w:r w:rsidRPr="004430B3">
        <w:rPr>
          <w:rFonts w:ascii="Tahoma" w:hAnsi="Tahoma" w:cs="Tahoma"/>
          <w:snapToGrid w:val="0"/>
        </w:rPr>
        <w:t>fentitől eltérő</w:t>
      </w:r>
    </w:p>
    <w:p w:rsidR="00990C6A" w:rsidRDefault="00990C6A"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90C6A" w:rsidRPr="0008511E" w:rsidRDefault="00990C6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90C6A" w:rsidRPr="0008511E" w:rsidRDefault="00990C6A" w:rsidP="005C50EE">
      <w:pPr>
        <w:tabs>
          <w:tab w:val="left" w:pos="1985"/>
        </w:tabs>
        <w:ind w:left="426"/>
        <w:rPr>
          <w:rFonts w:ascii="Tahoma" w:hAnsi="Tahoma" w:cs="Tahoma"/>
        </w:rPr>
      </w:pPr>
      <w:r w:rsidRPr="0008511E">
        <w:rPr>
          <w:rFonts w:ascii="Tahoma" w:hAnsi="Tahoma" w:cs="Tahoma"/>
        </w:rPr>
        <w:t>H-3333 Terpes, Petőfi út 2 – 4.</w:t>
      </w:r>
    </w:p>
    <w:p w:rsidR="00990C6A" w:rsidRDefault="00990C6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90C6A" w:rsidRPr="0008511E" w:rsidRDefault="00990C6A" w:rsidP="005C50EE">
      <w:pPr>
        <w:tabs>
          <w:tab w:val="left" w:pos="1985"/>
        </w:tabs>
        <w:ind w:left="426"/>
        <w:rPr>
          <w:rFonts w:ascii="Tahoma" w:hAnsi="Tahoma" w:cs="Tahoma"/>
        </w:rPr>
      </w:pPr>
      <w:r>
        <w:rPr>
          <w:rFonts w:ascii="Tahoma" w:hAnsi="Tahoma" w:cs="Tahoma"/>
        </w:rPr>
        <w:t>honlap: www.gironde.hu</w:t>
      </w:r>
    </w:p>
    <w:p w:rsidR="00990C6A" w:rsidRDefault="00990C6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90C6A" w:rsidRPr="004D5835" w:rsidRDefault="00990C6A"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90C6A" w:rsidRDefault="00990C6A" w:rsidP="00D05604">
      <w:pPr>
        <w:tabs>
          <w:tab w:val="right" w:pos="9214"/>
        </w:tabs>
        <w:ind w:left="284" w:right="204"/>
        <w:jc w:val="both"/>
        <w:rPr>
          <w:rFonts w:ascii="Tahoma" w:hAnsi="Tahoma" w:cs="Tahoma"/>
          <w:snapToGrid w:val="0"/>
        </w:rPr>
      </w:pPr>
      <w:r>
        <w:rPr>
          <w:rFonts w:ascii="Tahoma" w:hAnsi="Tahoma" w:cs="Tahoma"/>
          <w:snapToGrid w:val="0"/>
        </w:rPr>
        <w:tab/>
        <w:t>napközben +36 (1) 476 6464</w:t>
      </w:r>
    </w:p>
    <w:p w:rsidR="00990C6A" w:rsidRDefault="00990C6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90C6A" w:rsidRDefault="00990C6A"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990C6A" w:rsidRDefault="00990C6A" w:rsidP="001B7D92">
      <w:pPr>
        <w:spacing w:before="80"/>
        <w:jc w:val="both"/>
        <w:rPr>
          <w:rFonts w:ascii="Tahoma" w:hAnsi="Tahoma" w:cs="Tahoma"/>
        </w:rPr>
      </w:pPr>
      <w:r w:rsidRPr="00E43E30">
        <w:rPr>
          <w:rFonts w:ascii="Tahoma" w:hAnsi="Tahoma" w:cs="Tahoma"/>
          <w:b/>
          <w:bCs/>
        </w:rPr>
        <w:t>Osztályozása:</w:t>
      </w:r>
      <w:r w:rsidRPr="00521741">
        <w:rPr>
          <w:rFonts w:ascii="Tahoma" w:hAnsi="Tahoma" w:cs="Tahoma"/>
        </w:rPr>
        <w:t xml:space="preserve"> </w:t>
      </w:r>
      <w:r>
        <w:rPr>
          <w:rFonts w:ascii="Tahoma" w:hAnsi="Tahoma" w:cs="Tahoma"/>
        </w:rPr>
        <w:t>Skin Corr. 1A, H314, Eye Dam. 1. H318; Met. Corr. 1, H290</w:t>
      </w:r>
    </w:p>
    <w:p w:rsidR="00990C6A" w:rsidRPr="004B3099" w:rsidRDefault="00990C6A" w:rsidP="00B53F01">
      <w:pPr>
        <w:spacing w:before="24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990C6A" w:rsidRPr="007F0AC6">
        <w:tc>
          <w:tcPr>
            <w:tcW w:w="1560" w:type="dxa"/>
            <w:vAlign w:val="center"/>
          </w:tcPr>
          <w:p w:rsidR="00990C6A" w:rsidRPr="007F0AC6" w:rsidRDefault="00990C6A"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990C6A" w:rsidRPr="007F0AC6" w:rsidRDefault="00990C6A" w:rsidP="000666DF">
            <w:pPr>
              <w:tabs>
                <w:tab w:val="left" w:pos="2552"/>
              </w:tabs>
              <w:spacing w:before="120" w:after="120"/>
              <w:ind w:right="-108"/>
              <w:jc w:val="center"/>
              <w:rPr>
                <w:rFonts w:ascii="Tahoma" w:hAnsi="Tahoma" w:cs="Tahoma"/>
                <w:noProof/>
              </w:rPr>
            </w:pPr>
            <w:r w:rsidRPr="009E668E">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70.5pt;height:70.5pt;visibility:visible">
                  <v:imagedata r:id="rId7" o:title=""/>
                </v:shape>
              </w:pict>
            </w:r>
          </w:p>
          <w:p w:rsidR="00990C6A" w:rsidRPr="007F0AC6" w:rsidRDefault="00990C6A" w:rsidP="006B0664">
            <w:pPr>
              <w:tabs>
                <w:tab w:val="left" w:pos="1044"/>
                <w:tab w:val="left" w:pos="1910"/>
              </w:tabs>
              <w:ind w:left="175"/>
              <w:rPr>
                <w:rFonts w:ascii="Tahoma" w:hAnsi="Tahoma" w:cs="Tahoma"/>
                <w:snapToGrid w:val="0"/>
              </w:rPr>
            </w:pPr>
          </w:p>
        </w:tc>
        <w:tc>
          <w:tcPr>
            <w:tcW w:w="7513" w:type="dxa"/>
            <w:vAlign w:val="center"/>
          </w:tcPr>
          <w:p w:rsidR="00990C6A" w:rsidRPr="007F0AC6" w:rsidRDefault="00990C6A"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990C6A" w:rsidRDefault="00990C6A"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990C6A" w:rsidRPr="007F0AC6" w:rsidRDefault="00990C6A"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990C6A" w:rsidRPr="007F0AC6" w:rsidRDefault="00990C6A"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990C6A" w:rsidRPr="007F0AC6" w:rsidRDefault="00990C6A"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990C6A" w:rsidRDefault="00990C6A"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990C6A" w:rsidRPr="00535771" w:rsidRDefault="00990C6A" w:rsidP="00535771">
            <w:pPr>
              <w:tabs>
                <w:tab w:val="left" w:pos="1044"/>
              </w:tabs>
              <w:ind w:left="176"/>
              <w:rPr>
                <w:rFonts w:ascii="Tahoma" w:hAnsi="Tahoma" w:cs="Tahoma"/>
                <w:snapToGrid w:val="0"/>
                <w:color w:val="000000"/>
              </w:rPr>
            </w:pPr>
            <w:r w:rsidRPr="00535771">
              <w:rPr>
                <w:rFonts w:ascii="Tahoma" w:hAnsi="Tahoma" w:cs="Tahoma"/>
                <w:snapToGrid w:val="0"/>
                <w:color w:val="000000"/>
              </w:rPr>
              <w:t>P</w:t>
            </w:r>
            <w:r>
              <w:rPr>
                <w:rFonts w:ascii="Tahoma" w:hAnsi="Tahoma" w:cs="Tahoma"/>
                <w:snapToGrid w:val="0"/>
                <w:color w:val="000000"/>
              </w:rPr>
              <w:t>260</w:t>
            </w:r>
            <w:r>
              <w:rPr>
                <w:rFonts w:ascii="Tahoma" w:hAnsi="Tahoma" w:cs="Tahoma"/>
                <w:snapToGrid w:val="0"/>
                <w:color w:val="000000"/>
              </w:rPr>
              <w:tab/>
              <w:t>A permet belélegzése tilos.</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990C6A" w:rsidRPr="005F025A" w:rsidRDefault="00990C6A"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990C6A" w:rsidRPr="006B0664" w:rsidRDefault="00990C6A"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990C6A" w:rsidRPr="006B0664" w:rsidRDefault="00990C6A"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990C6A" w:rsidRPr="007F0AC6" w:rsidRDefault="00990C6A"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990C6A" w:rsidRDefault="00990C6A"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990C6A" w:rsidRPr="002B75DE" w:rsidRDefault="00990C6A"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felületaktív anyag, &lt;5% foszfonátok</w:t>
      </w:r>
    </w:p>
    <w:p w:rsidR="00990C6A" w:rsidRPr="00F17453" w:rsidRDefault="00990C6A"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990C6A" w:rsidRPr="00F17453" w:rsidRDefault="00990C6A" w:rsidP="00F17453">
      <w:pPr>
        <w:pStyle w:val="BodyTextIndent"/>
        <w:spacing w:before="0"/>
        <w:ind w:left="0"/>
      </w:pPr>
      <w:r w:rsidRPr="00F17453">
        <w:rPr>
          <w:b/>
          <w:bCs/>
        </w:rPr>
        <w:t xml:space="preserve">Fizikai-kémiai veszély: </w:t>
      </w:r>
      <w:r w:rsidRPr="00F17453">
        <w:t>Erősen lúgos oldat, savakkal hevesen reagál, könnyűfémekkel robbanásveszélyes hidrogén gázt fejleszt.</w:t>
      </w:r>
    </w:p>
    <w:p w:rsidR="00990C6A" w:rsidRDefault="00990C6A" w:rsidP="00535771">
      <w:pPr>
        <w:pStyle w:val="BodyTextIndent"/>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990C6A" w:rsidRDefault="00990C6A" w:rsidP="00535771">
      <w:pPr>
        <w:pStyle w:val="BodyTextIndent"/>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w:t>
      </w:r>
      <w:r>
        <w:rPr>
          <w:snapToGrid w:val="0"/>
        </w:rPr>
        <w:t>-</w:t>
      </w:r>
      <w:r w:rsidRPr="003A49C6">
        <w:rPr>
          <w:snapToGrid w:val="0"/>
        </w:rPr>
        <w:t>, vPvB</w:t>
      </w:r>
      <w:r>
        <w:rPr>
          <w:snapToGrid w:val="0"/>
        </w:rPr>
        <w:t>-</w:t>
      </w:r>
      <w:r w:rsidRPr="003A49C6">
        <w:rPr>
          <w:snapToGrid w:val="0"/>
        </w:rPr>
        <w:t>anyagnak.</w:t>
      </w:r>
    </w:p>
    <w:p w:rsidR="00990C6A" w:rsidRDefault="00990C6A"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990C6A" w:rsidRDefault="00990C6A"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p w:rsidR="00990C6A" w:rsidRDefault="00990C6A" w:rsidP="00A70EC6">
      <w:pPr>
        <w:spacing w:after="120"/>
        <w:ind w:left="1276" w:hanging="1276"/>
        <w:jc w:val="both"/>
        <w:rPr>
          <w:rFonts w:ascii="Tahoma" w:hAnsi="Tahoma" w:cs="Tahoma"/>
          <w:snapToGrid w:val="0"/>
        </w:rPr>
      </w:pPr>
      <w:r>
        <w:rPr>
          <w:rFonts w:ascii="Tahoma" w:hAnsi="Tahoma" w:cs="Tahoma"/>
          <w:b/>
          <w:bCs/>
          <w:snapToGrid w:val="0"/>
        </w:rPr>
        <w:t>3.1. A keverék leírása, k</w:t>
      </w:r>
      <w:r w:rsidRPr="00BE081B">
        <w:rPr>
          <w:rFonts w:ascii="Tahoma" w:hAnsi="Tahoma" w:cs="Tahoma"/>
          <w:b/>
          <w:bCs/>
          <w:snapToGrid w:val="0"/>
        </w:rPr>
        <w:t>émiai jelleg:</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990C6A" w:rsidRPr="006A4025">
        <w:trPr>
          <w:cantSplit/>
          <w:trHeight w:val="335"/>
          <w:jc w:val="center"/>
        </w:trPr>
        <w:tc>
          <w:tcPr>
            <w:tcW w:w="3781" w:type="dxa"/>
            <w:vAlign w:val="center"/>
          </w:tcPr>
          <w:p w:rsidR="00990C6A" w:rsidRPr="00141988" w:rsidRDefault="00990C6A" w:rsidP="00DA6EB7">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990C6A" w:rsidRPr="00141988" w:rsidRDefault="00990C6A" w:rsidP="00DA6EB7">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990C6A" w:rsidRDefault="00990C6A" w:rsidP="00DA6EB7">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990C6A" w:rsidRPr="00141988" w:rsidRDefault="00990C6A" w:rsidP="00DA6EB7">
            <w:pPr>
              <w:spacing w:after="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990C6A" w:rsidRPr="00C3242C">
        <w:trPr>
          <w:gridAfter w:val="1"/>
          <w:wAfter w:w="14" w:type="dxa"/>
          <w:trHeight w:val="897"/>
          <w:jc w:val="center"/>
        </w:trPr>
        <w:tc>
          <w:tcPr>
            <w:tcW w:w="3781" w:type="dxa"/>
            <w:vAlign w:val="center"/>
          </w:tcPr>
          <w:p w:rsidR="00990C6A" w:rsidRPr="00C3242C" w:rsidRDefault="00990C6A"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990C6A" w:rsidRPr="00C3242C" w:rsidRDefault="00990C6A"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990C6A" w:rsidRPr="00C3242C" w:rsidRDefault="00990C6A"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990C6A" w:rsidRPr="00C3242C" w:rsidRDefault="00990C6A"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990C6A" w:rsidRPr="00C3242C" w:rsidRDefault="00990C6A" w:rsidP="00DF2350">
            <w:pPr>
              <w:spacing w:line="360" w:lineRule="auto"/>
              <w:ind w:right="8"/>
              <w:jc w:val="center"/>
              <w:rPr>
                <w:rFonts w:ascii="Tahoma" w:hAnsi="Tahoma" w:cs="Tahoma"/>
                <w:snapToGrid w:val="0"/>
                <w:sz w:val="18"/>
                <w:szCs w:val="18"/>
                <w:lang w:val="en-US"/>
              </w:rPr>
            </w:pPr>
            <w:r>
              <w:rPr>
                <w:rFonts w:ascii="Tahoma" w:hAnsi="Tahoma" w:cs="Tahoma"/>
                <w:snapToGrid w:val="0"/>
                <w:sz w:val="18"/>
                <w:szCs w:val="18"/>
                <w:lang w:val="en-US"/>
              </w:rPr>
              <w:t>10 – 14</w:t>
            </w:r>
            <w:r w:rsidRPr="00C3242C">
              <w:rPr>
                <w:rFonts w:ascii="Tahoma" w:hAnsi="Tahoma" w:cs="Tahoma"/>
                <w:snapToGrid w:val="0"/>
                <w:sz w:val="18"/>
                <w:szCs w:val="18"/>
                <w:lang w:val="en-US"/>
              </w:rPr>
              <w:t>%</w:t>
            </w:r>
          </w:p>
        </w:tc>
        <w:tc>
          <w:tcPr>
            <w:tcW w:w="4110" w:type="dxa"/>
            <w:gridSpan w:val="2"/>
            <w:vAlign w:val="center"/>
          </w:tcPr>
          <w:p w:rsidR="00990C6A" w:rsidRPr="00C3242C" w:rsidRDefault="00990C6A" w:rsidP="001B7D92">
            <w:pPr>
              <w:tabs>
                <w:tab w:val="left" w:pos="701"/>
              </w:tabs>
              <w:ind w:left="134"/>
              <w:rPr>
                <w:rFonts w:ascii="Tahoma" w:hAnsi="Tahoma" w:cs="Tahoma"/>
                <w:snapToGrid w:val="0"/>
                <w:sz w:val="18"/>
                <w:szCs w:val="18"/>
              </w:rPr>
            </w:pPr>
            <w:r w:rsidRPr="00C3242C">
              <w:rPr>
                <w:rFonts w:ascii="Tahoma" w:hAnsi="Tahoma" w:cs="Tahoma"/>
                <w:snapToGrid w:val="0"/>
                <w:sz w:val="18"/>
                <w:szCs w:val="18"/>
              </w:rPr>
              <w:t>Met. Corr. 1, H290; Skin Corr. 1A, H314</w:t>
            </w:r>
            <w:r>
              <w:rPr>
                <w:rFonts w:ascii="Tahoma" w:hAnsi="Tahoma" w:cs="Tahoma"/>
                <w:snapToGrid w:val="0"/>
                <w:sz w:val="18"/>
                <w:szCs w:val="18"/>
              </w:rPr>
              <w:t>;</w:t>
            </w:r>
            <w:r w:rsidRPr="00C3242C">
              <w:rPr>
                <w:rFonts w:ascii="Tahoma" w:hAnsi="Tahoma" w:cs="Tahoma"/>
                <w:snapToGrid w:val="0"/>
                <w:sz w:val="18"/>
                <w:szCs w:val="18"/>
              </w:rPr>
              <w:br/>
              <w:t>Acute Tox. (oral) 4, H302</w:t>
            </w:r>
          </w:p>
        </w:tc>
      </w:tr>
      <w:tr w:rsidR="00990C6A" w:rsidRPr="00C3242C">
        <w:trPr>
          <w:gridAfter w:val="1"/>
          <w:wAfter w:w="14" w:type="dxa"/>
          <w:trHeight w:val="839"/>
          <w:jc w:val="center"/>
        </w:trPr>
        <w:tc>
          <w:tcPr>
            <w:tcW w:w="3781" w:type="dxa"/>
            <w:vAlign w:val="center"/>
          </w:tcPr>
          <w:p w:rsidR="00990C6A" w:rsidRPr="00C3242C" w:rsidRDefault="00990C6A"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990C6A" w:rsidRPr="00C3242C" w:rsidRDefault="00990C6A"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990C6A" w:rsidRDefault="00990C6A"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990C6A" w:rsidRPr="00C3242C" w:rsidRDefault="00990C6A"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990C6A" w:rsidRPr="00C3242C" w:rsidRDefault="00990C6A"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990C6A" w:rsidRPr="00C3242C" w:rsidRDefault="00990C6A"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Acute Tox. 4 (oral, dermal, inhal.);</w:t>
            </w:r>
          </w:p>
          <w:p w:rsidR="00990C6A" w:rsidRDefault="00990C6A" w:rsidP="001B7D92">
            <w:pPr>
              <w:tabs>
                <w:tab w:val="left" w:pos="701"/>
              </w:tabs>
              <w:spacing w:before="20"/>
              <w:ind w:left="148" w:hanging="14"/>
              <w:rPr>
                <w:rFonts w:ascii="Tahoma" w:hAnsi="Tahoma" w:cs="Tahoma"/>
                <w:snapToGrid w:val="0"/>
                <w:sz w:val="18"/>
                <w:szCs w:val="18"/>
              </w:rPr>
            </w:pPr>
            <w:r w:rsidRPr="00C3242C">
              <w:rPr>
                <w:rFonts w:ascii="Tahoma" w:hAnsi="Tahoma" w:cs="Tahoma"/>
                <w:snapToGrid w:val="0"/>
                <w:sz w:val="18"/>
                <w:szCs w:val="18"/>
              </w:rPr>
              <w:t>H302, H312, H332; Skin Corr. 1B, H314</w:t>
            </w:r>
          </w:p>
          <w:p w:rsidR="00990C6A" w:rsidRPr="00C3242C" w:rsidRDefault="00990C6A" w:rsidP="001B7D92">
            <w:pPr>
              <w:tabs>
                <w:tab w:val="left" w:pos="701"/>
              </w:tabs>
              <w:spacing w:after="40"/>
              <w:ind w:left="147" w:hanging="14"/>
              <w:rPr>
                <w:rFonts w:ascii="Tahoma" w:hAnsi="Tahoma" w:cs="Tahoma"/>
                <w:snapToGrid w:val="0"/>
                <w:sz w:val="18"/>
                <w:szCs w:val="18"/>
              </w:rPr>
            </w:pPr>
            <w:r>
              <w:rPr>
                <w:rFonts w:ascii="Tahoma" w:hAnsi="Tahoma" w:cs="Tahoma"/>
                <w:snapToGrid w:val="0"/>
                <w:sz w:val="18"/>
                <w:szCs w:val="18"/>
              </w:rPr>
              <w:t>Aquatic Acute 3, H412</w:t>
            </w:r>
          </w:p>
        </w:tc>
      </w:tr>
      <w:tr w:rsidR="00990C6A" w:rsidRPr="00C3242C">
        <w:trPr>
          <w:gridAfter w:val="1"/>
          <w:wAfter w:w="14" w:type="dxa"/>
          <w:trHeight w:val="969"/>
          <w:jc w:val="center"/>
        </w:trPr>
        <w:tc>
          <w:tcPr>
            <w:tcW w:w="3781" w:type="dxa"/>
            <w:vAlign w:val="center"/>
          </w:tcPr>
          <w:p w:rsidR="00990C6A" w:rsidRPr="00C3242C" w:rsidRDefault="00990C6A"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990C6A" w:rsidRPr="00C3242C" w:rsidRDefault="00990C6A"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990C6A" w:rsidRDefault="00990C6A"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990C6A" w:rsidRPr="00C3242C" w:rsidRDefault="00990C6A"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990C6A" w:rsidRPr="00C3242C" w:rsidRDefault="00990C6A"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990C6A" w:rsidRPr="00C3242C" w:rsidRDefault="00990C6A"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 xml:space="preserve">Acute Tox. 4 (oral, dermal, inhal.); </w:t>
            </w:r>
          </w:p>
          <w:p w:rsidR="00990C6A" w:rsidRPr="00C3242C" w:rsidRDefault="00990C6A" w:rsidP="001B7D92">
            <w:pPr>
              <w:tabs>
                <w:tab w:val="left" w:pos="701"/>
                <w:tab w:val="left" w:pos="744"/>
              </w:tabs>
              <w:ind w:left="744" w:hanging="610"/>
              <w:rPr>
                <w:rFonts w:ascii="Tahoma" w:hAnsi="Tahoma" w:cs="Tahoma"/>
                <w:snapToGrid w:val="0"/>
                <w:sz w:val="18"/>
                <w:szCs w:val="18"/>
              </w:rPr>
            </w:pPr>
            <w:r w:rsidRPr="00C3242C">
              <w:rPr>
                <w:rFonts w:ascii="Tahoma" w:hAnsi="Tahoma" w:cs="Tahoma"/>
                <w:snapToGrid w:val="0"/>
                <w:sz w:val="18"/>
                <w:szCs w:val="18"/>
              </w:rPr>
              <w:t>H302, H312, H332;</w:t>
            </w:r>
          </w:p>
          <w:p w:rsidR="00990C6A" w:rsidRPr="00C3242C" w:rsidRDefault="00990C6A" w:rsidP="001B7D92">
            <w:pPr>
              <w:tabs>
                <w:tab w:val="left" w:pos="701"/>
                <w:tab w:val="left" w:pos="744"/>
              </w:tabs>
              <w:spacing w:after="20"/>
              <w:ind w:left="744" w:hanging="610"/>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990C6A" w:rsidRPr="00023487">
        <w:trPr>
          <w:gridAfter w:val="1"/>
          <w:wAfter w:w="14" w:type="dxa"/>
          <w:trHeight w:val="563"/>
          <w:jc w:val="center"/>
        </w:trPr>
        <w:tc>
          <w:tcPr>
            <w:tcW w:w="3781" w:type="dxa"/>
            <w:vAlign w:val="center"/>
          </w:tcPr>
          <w:p w:rsidR="00990C6A" w:rsidRPr="00C3242C" w:rsidRDefault="00990C6A"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990C6A" w:rsidRPr="00C3242C" w:rsidRDefault="00990C6A"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990C6A" w:rsidRPr="00C3242C" w:rsidRDefault="00990C6A"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990C6A" w:rsidRPr="000D0C56" w:rsidRDefault="00990C6A" w:rsidP="00CE1236">
            <w:pPr>
              <w:tabs>
                <w:tab w:val="left" w:pos="701"/>
              </w:tabs>
              <w:ind w:left="176"/>
              <w:rPr>
                <w:rFonts w:ascii="Tahoma" w:hAnsi="Tahoma" w:cs="Tahoma"/>
                <w:snapToGrid w:val="0"/>
                <w:sz w:val="18"/>
                <w:szCs w:val="18"/>
              </w:rPr>
            </w:pPr>
            <w:r w:rsidRPr="00C3242C">
              <w:rPr>
                <w:rFonts w:ascii="Tahoma" w:hAnsi="Tahoma" w:cs="Tahoma"/>
                <w:sz w:val="18"/>
                <w:szCs w:val="18"/>
              </w:rPr>
              <w:t>Eye Dam. 1, H318</w:t>
            </w:r>
          </w:p>
        </w:tc>
      </w:tr>
    </w:tbl>
    <w:p w:rsidR="00990C6A" w:rsidRPr="00D80FB5" w:rsidRDefault="00990C6A"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990C6A" w:rsidRDefault="00990C6A"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foszfonátok, 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990C6A" w:rsidRPr="00EC65D8" w:rsidRDefault="00990C6A" w:rsidP="001B7D92">
      <w:pPr>
        <w:spacing w:before="60"/>
        <w:jc w:val="both"/>
        <w:rPr>
          <w:rFonts w:ascii="Tahoma" w:hAnsi="Tahoma" w:cs="Tahoma"/>
          <w:sz w:val="18"/>
          <w:szCs w:val="18"/>
        </w:rPr>
      </w:pPr>
      <w:r w:rsidRPr="00EC65D8">
        <w:rPr>
          <w:rFonts w:ascii="Tahoma" w:hAnsi="Tahoma" w:cs="Tahoma"/>
          <w:sz w:val="18"/>
          <w:szCs w:val="18"/>
        </w:rPr>
        <w:t>A veszélyességi osztályok, a kategóriák a tiszta összetevőkre vonatkoznak, a termék veszélyesség szerinti besorolását a 2. szakasz adja meg.</w:t>
      </w:r>
      <w:r>
        <w:rPr>
          <w:rFonts w:ascii="Tahoma" w:hAnsi="Tahoma" w:cs="Tahoma"/>
          <w:sz w:val="18"/>
          <w:szCs w:val="18"/>
        </w:rPr>
        <w:t xml:space="preserve"> </w:t>
      </w:r>
      <w:r w:rsidRPr="00EC65D8">
        <w:rPr>
          <w:rFonts w:ascii="Tahoma" w:hAnsi="Tahoma" w:cs="Tahoma"/>
          <w:sz w:val="18"/>
          <w:szCs w:val="18"/>
        </w:rPr>
        <w:t>A H-mondatok teljes szövegét lásd a 16. szakaszban.</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90C6A" w:rsidRDefault="00990C6A" w:rsidP="00C93F7B">
      <w:pPr>
        <w:pStyle w:val="BodyTextIndent"/>
        <w:keepNext/>
        <w:spacing w:before="0"/>
        <w:ind w:left="0"/>
        <w:rPr>
          <w:b/>
          <w:bCs/>
        </w:rPr>
      </w:pPr>
      <w:r>
        <w:rPr>
          <w:b/>
          <w:bCs/>
        </w:rPr>
        <w:t>4.1. Az elsősegély-nyújtási intézkedések ismertetése</w:t>
      </w:r>
    </w:p>
    <w:p w:rsidR="00990C6A" w:rsidRPr="00535771" w:rsidRDefault="00990C6A" w:rsidP="00C93F7B">
      <w:pPr>
        <w:pStyle w:val="BodyTextIndent"/>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990C6A" w:rsidRPr="00EA4933" w:rsidRDefault="00990C6A" w:rsidP="00C93F7B">
      <w:pPr>
        <w:pStyle w:val="BodyTextIndent"/>
        <w:spacing w:before="40"/>
        <w:ind w:left="0"/>
      </w:pPr>
      <w:r w:rsidRPr="00EA4933">
        <w:rPr>
          <w:b/>
          <w:bCs/>
        </w:rPr>
        <w:t xml:space="preserve">Belélegzés esetén: </w:t>
      </w:r>
      <w:r w:rsidRPr="00EA4933">
        <w:t>Nagy mennyiségű permet belégzése esetén a sérültet azonnal friss levegőre kell vinni, nyugalomba kell helyezni, szoros ruhadarabjait meg kell lazítani. Forduljunk orvoshoz!</w:t>
      </w:r>
    </w:p>
    <w:p w:rsidR="00990C6A" w:rsidRPr="00EA4933" w:rsidRDefault="00990C6A" w:rsidP="00C93F7B">
      <w:pPr>
        <w:pStyle w:val="BodyTextIndent"/>
        <w:ind w:left="0"/>
      </w:pPr>
      <w:r w:rsidRPr="00EA4933">
        <w:rPr>
          <w:b/>
          <w:bCs/>
        </w:rPr>
        <w:t>Bőrrel való érintkezés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990C6A" w:rsidRPr="00EA4933" w:rsidRDefault="00990C6A" w:rsidP="00C93F7B">
      <w:pPr>
        <w:pStyle w:val="BodyTextIndent"/>
        <w:ind w:left="0"/>
      </w:pPr>
      <w:r w:rsidRPr="00EA4933">
        <w:rPr>
          <w:b/>
          <w:bCs/>
        </w:rPr>
        <w:t xml:space="preserve">Szembe kerülése esetén: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990C6A" w:rsidRPr="00EA4933" w:rsidRDefault="00990C6A" w:rsidP="00C93F7B">
      <w:pPr>
        <w:pStyle w:val="BodyTextIndent"/>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990C6A" w:rsidRPr="00EA4933" w:rsidRDefault="00990C6A" w:rsidP="00C93F7B">
      <w:pPr>
        <w:pStyle w:val="BodyTextIndent"/>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990C6A" w:rsidRDefault="00990C6A" w:rsidP="00C93F7B">
      <w:pPr>
        <w:pStyle w:val="BodyTextIndent"/>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990C6A" w:rsidRDefault="00990C6A" w:rsidP="00C93F7B">
      <w:pPr>
        <w:pStyle w:val="BodyTextIndent"/>
        <w:ind w:left="0"/>
      </w:pPr>
      <w:r>
        <w:rPr>
          <w:b/>
          <w:bCs/>
        </w:rPr>
        <w:t>Megjegyzés az orvos számára:</w:t>
      </w:r>
      <w:r>
        <w:t xml:space="preserve"> kezeljen a tüneteknek megfelelően.</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90C6A" w:rsidRDefault="00990C6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990C6A" w:rsidRPr="0014339B" w:rsidRDefault="00990C6A" w:rsidP="00B12CC3">
      <w:pPr>
        <w:tabs>
          <w:tab w:val="left" w:pos="2400"/>
        </w:tabs>
        <w:ind w:firstLine="567"/>
        <w:jc w:val="both"/>
        <w:rPr>
          <w:rFonts w:ascii="Tahoma" w:hAnsi="Tahoma" w:cs="Tahoma"/>
          <w:snapToGrid w:val="0"/>
        </w:rPr>
      </w:pPr>
      <w:r w:rsidRPr="00B12CC3">
        <w:rPr>
          <w:rFonts w:ascii="Tahoma" w:hAnsi="Tahoma" w:cs="Tahoma"/>
          <w:b/>
          <w:bCs/>
          <w:snapToGrid w:val="0"/>
        </w:rPr>
        <w:t>Alkalmatlan oltóanyag:</w:t>
      </w:r>
      <w:r>
        <w:rPr>
          <w:rFonts w:ascii="Tahoma" w:hAnsi="Tahoma" w:cs="Tahoma"/>
          <w:snapToGrid w:val="0"/>
        </w:rPr>
        <w:t xml:space="preserve"> nem ismert.</w:t>
      </w:r>
    </w:p>
    <w:p w:rsidR="00990C6A" w:rsidRDefault="00990C6A"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990C6A" w:rsidRPr="0014339B" w:rsidRDefault="00990C6A"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90C6A" w:rsidRPr="00A254C1" w:rsidRDefault="00990C6A"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90C6A" w:rsidRPr="0014339B" w:rsidRDefault="00990C6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990C6A" w:rsidRDefault="00990C6A"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990C6A" w:rsidRDefault="00990C6A"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990C6A" w:rsidRDefault="00990C6A"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990C6A" w:rsidRPr="0014339B" w:rsidRDefault="00990C6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990C6A" w:rsidRDefault="00990C6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90C6A" w:rsidRDefault="00990C6A" w:rsidP="000D0F20">
      <w:pPr>
        <w:pStyle w:val="BodyTextIndent"/>
        <w:widowControl w:val="0"/>
        <w:spacing w:before="0"/>
        <w:ind w:left="0"/>
        <w:rPr>
          <w:b/>
          <w:bCs/>
        </w:rPr>
      </w:pPr>
      <w:r w:rsidRPr="00F945D5">
        <w:rPr>
          <w:b/>
          <w:bCs/>
        </w:rPr>
        <w:t>7.1. A biztonságos kezelésre irányuló óvintézkedések</w:t>
      </w:r>
    </w:p>
    <w:p w:rsidR="00990C6A" w:rsidRDefault="00990C6A" w:rsidP="000D0F20">
      <w:pPr>
        <w:pStyle w:val="BodyTextIndent"/>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990C6A" w:rsidRPr="00F945D5" w:rsidRDefault="00990C6A" w:rsidP="000D0F20">
      <w:pPr>
        <w:pStyle w:val="BodyTextIndent"/>
        <w:widowControl w:val="0"/>
        <w:spacing w:before="0"/>
        <w:ind w:left="0"/>
      </w:pPr>
      <w:r w:rsidRPr="00F945D5">
        <w:t>Ne keverjük más tisztítószerekkel! A kéz védelmére mindig használj</w:t>
      </w:r>
      <w:r>
        <w:t>unk</w:t>
      </w:r>
      <w:r w:rsidRPr="00F945D5">
        <w:t xml:space="preserve"> gumikesztyűt! </w:t>
      </w:r>
    </w:p>
    <w:p w:rsidR="00990C6A" w:rsidRPr="00293D58" w:rsidRDefault="00990C6A"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990C6A" w:rsidRDefault="00990C6A" w:rsidP="000D0F20">
      <w:pPr>
        <w:pStyle w:val="BodyTextIndent"/>
        <w:spacing w:before="40"/>
        <w:ind w:left="0"/>
      </w:pP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990C6A" w:rsidRPr="00F945D5" w:rsidRDefault="00990C6A" w:rsidP="000D0F20">
      <w:pPr>
        <w:pStyle w:val="BodyTextIndent"/>
        <w:spacing w:before="40"/>
        <w:ind w:left="0"/>
      </w:pPr>
      <w:r w:rsidRPr="00F945D5">
        <w:t>Gyermekek kezébe nem kerülhet!</w:t>
      </w:r>
    </w:p>
    <w:p w:rsidR="00990C6A" w:rsidRDefault="00990C6A" w:rsidP="000D0F20">
      <w:pPr>
        <w:spacing w:before="60"/>
        <w:jc w:val="both"/>
        <w:rPr>
          <w:rFonts w:ascii="Tahoma" w:hAnsi="Tahoma" w:cs="Tahoma"/>
        </w:rPr>
      </w:pPr>
      <w:r w:rsidRPr="00F945D5">
        <w:rPr>
          <w:rFonts w:ascii="Tahoma" w:hAnsi="Tahoma" w:cs="Tahoma"/>
          <w:b/>
          <w:bCs/>
        </w:rPr>
        <w:t xml:space="preserve">7.3. Meghatározott végfelhasználás: </w:t>
      </w:r>
      <w:r w:rsidRPr="00F945D5">
        <w:rPr>
          <w:rFonts w:ascii="Tahoma" w:hAnsi="Tahoma" w:cs="Tahoma"/>
        </w:rPr>
        <w:t xml:space="preserve">lúgos tisztítószer, </w:t>
      </w:r>
      <w:r>
        <w:rPr>
          <w:rFonts w:ascii="Tahoma" w:hAnsi="Tahoma" w:cs="Tahoma"/>
        </w:rPr>
        <w:t>e</w:t>
      </w:r>
      <w:r w:rsidRPr="00F17453">
        <w:rPr>
          <w:rFonts w:ascii="Tahoma" w:hAnsi="Tahoma" w:cs="Tahoma"/>
        </w:rPr>
        <w:t>rősen zsíros felületek, edény</w:t>
      </w:r>
      <w:r>
        <w:rPr>
          <w:rFonts w:ascii="Tahoma" w:hAnsi="Tahoma" w:cs="Tahoma"/>
        </w:rPr>
        <w:t>ek</w:t>
      </w:r>
      <w:r w:rsidRPr="00F17453">
        <w:rPr>
          <w:rFonts w:ascii="Tahoma" w:hAnsi="Tahoma" w:cs="Tahoma"/>
        </w:rPr>
        <w:t>, konyhai berendezések (fritőz, grillsütő, stb). tisztítása, odaégett lerakódások eltávolítása.</w:t>
      </w:r>
      <w:r>
        <w:rPr>
          <w:rFonts w:ascii="Tahoma" w:hAnsi="Tahoma" w:cs="Tahoma"/>
        </w:rPr>
        <w:t xml:space="preserve"> </w:t>
      </w:r>
    </w:p>
    <w:p w:rsidR="00990C6A" w:rsidRDefault="00990C6A" w:rsidP="00B12CC3">
      <w:pPr>
        <w:spacing w:before="20"/>
        <w:jc w:val="both"/>
        <w:rPr>
          <w:rFonts w:ascii="Tahoma" w:hAnsi="Tahoma" w:cs="Tahoma"/>
        </w:rPr>
      </w:pPr>
      <w:r>
        <w:rPr>
          <w:rFonts w:ascii="Tahoma" w:hAnsi="Tahoma" w:cs="Tahoma"/>
        </w:rPr>
        <w:t xml:space="preserve">Lakossági és foglalkozásszerű felhasználásra. </w:t>
      </w:r>
    </w:p>
    <w:p w:rsidR="00990C6A" w:rsidRPr="00F945D5" w:rsidRDefault="00990C6A"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90C6A" w:rsidRDefault="00990C6A" w:rsidP="000D0F20">
      <w:pPr>
        <w:pStyle w:val="BodyTextIndent"/>
        <w:spacing w:before="0"/>
        <w:ind w:left="0"/>
        <w:rPr>
          <w:b/>
          <w:bCs/>
          <w:sz w:val="22"/>
          <w:szCs w:val="22"/>
        </w:rPr>
      </w:pPr>
      <w:r w:rsidRPr="001B7A9A">
        <w:rPr>
          <w:b/>
          <w:bCs/>
          <w:sz w:val="22"/>
          <w:szCs w:val="22"/>
        </w:rPr>
        <w:t>8.1. Ellenőrzési paraméterek</w:t>
      </w:r>
    </w:p>
    <w:p w:rsidR="00990C6A" w:rsidRPr="007F69D2" w:rsidRDefault="00990C6A" w:rsidP="000D0F20">
      <w:pPr>
        <w:pStyle w:val="BodyTextIndent"/>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990C6A" w:rsidRPr="00F945D5" w:rsidRDefault="00990C6A" w:rsidP="00B12CC3">
      <w:pPr>
        <w:pStyle w:val="BodyTextIndent"/>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990C6A" w:rsidRPr="00F945D5" w:rsidRDefault="00990C6A"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990C6A" w:rsidRPr="00F945D5" w:rsidRDefault="00990C6A" w:rsidP="00B12CC3">
      <w:pPr>
        <w:pStyle w:val="BodyTextIndent"/>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990C6A" w:rsidRPr="000D0F20" w:rsidRDefault="00990C6A" w:rsidP="000D0F20">
      <w:pPr>
        <w:pStyle w:val="FootnoteText"/>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FootnoteReference"/>
          <w:rFonts w:ascii="Tahoma" w:hAnsi="Tahoma" w:cs="Tahoma"/>
          <w:sz w:val="18"/>
          <w:szCs w:val="18"/>
          <w:vertAlign w:val="baseline"/>
        </w:rPr>
        <w:t>A munkahely levegőjében egy műszakra megengedett átlagkoncentráció, amely a dolgozó egészségére nem fejt ki káros hatást.</w:t>
      </w:r>
    </w:p>
    <w:p w:rsidR="00990C6A" w:rsidRPr="000D0F20" w:rsidRDefault="00990C6A" w:rsidP="000D0F20">
      <w:pPr>
        <w:pStyle w:val="FootnoteText"/>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990C6A" w:rsidRPr="00B12CC3" w:rsidRDefault="00990C6A"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t>DNEL</w:t>
      </w:r>
      <w:r w:rsidRPr="00B12CC3">
        <w:rPr>
          <w:rStyle w:val="FootnoteReference"/>
          <w:rFonts w:ascii="Tahoma" w:hAnsi="Tahoma" w:cs="Tahoma"/>
          <w:b/>
          <w:bCs/>
          <w:snapToGrid w:val="0"/>
          <w:spacing w:val="-4"/>
        </w:rPr>
        <w:footnoteReference w:id="2"/>
      </w:r>
      <w:r w:rsidRPr="00B12CC3">
        <w:rPr>
          <w:rFonts w:ascii="Tahoma" w:hAnsi="Tahoma" w:cs="Tahoma"/>
          <w:b/>
          <w:bCs/>
          <w:snapToGrid w:val="0"/>
          <w:spacing w:val="-4"/>
        </w:rPr>
        <w:t xml:space="preserve"> értékek: </w:t>
      </w:r>
    </w:p>
    <w:p w:rsidR="00990C6A" w:rsidRPr="008075D6" w:rsidRDefault="00990C6A"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990C6A" w:rsidRPr="004B37A6">
        <w:trPr>
          <w:jc w:val="center"/>
        </w:trPr>
        <w:tc>
          <w:tcPr>
            <w:tcW w:w="2721" w:type="dxa"/>
            <w:gridSpan w:val="2"/>
            <w:vMerge w:val="restart"/>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990C6A" w:rsidRPr="004B37A6">
        <w:trPr>
          <w:jc w:val="center"/>
        </w:trPr>
        <w:tc>
          <w:tcPr>
            <w:tcW w:w="2721" w:type="dxa"/>
            <w:gridSpan w:val="2"/>
            <w:vMerge/>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p>
        </w:tc>
        <w:tc>
          <w:tcPr>
            <w:tcW w:w="1701"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990C6A" w:rsidRPr="004B37A6">
        <w:trPr>
          <w:jc w:val="center"/>
        </w:trPr>
        <w:tc>
          <w:tcPr>
            <w:tcW w:w="1701" w:type="dxa"/>
            <w:vMerge w:val="restart"/>
            <w:vAlign w:val="center"/>
          </w:tcPr>
          <w:p w:rsidR="00990C6A" w:rsidRPr="000817BB" w:rsidRDefault="00990C6A"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990C6A" w:rsidRPr="000817BB" w:rsidRDefault="00990C6A"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990C6A" w:rsidRPr="000817BB" w:rsidRDefault="00990C6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990C6A" w:rsidRPr="000817BB" w:rsidRDefault="00990C6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90C6A" w:rsidRPr="004B37A6">
        <w:trPr>
          <w:jc w:val="center"/>
        </w:trPr>
        <w:tc>
          <w:tcPr>
            <w:tcW w:w="1701" w:type="dxa"/>
            <w:vMerge/>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990C6A" w:rsidRPr="004B37A6">
        <w:trPr>
          <w:jc w:val="center"/>
        </w:trPr>
        <w:tc>
          <w:tcPr>
            <w:tcW w:w="1701" w:type="dxa"/>
            <w:vMerge/>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990C6A" w:rsidRPr="000817BB" w:rsidRDefault="00990C6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990C6A" w:rsidRPr="000817BB" w:rsidRDefault="00990C6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990C6A" w:rsidRPr="000817BB" w:rsidRDefault="00990C6A"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990C6A" w:rsidRPr="004B37A6" w:rsidRDefault="00990C6A"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990C6A" w:rsidRPr="004B37A6">
        <w:tc>
          <w:tcPr>
            <w:tcW w:w="2552" w:type="dxa"/>
            <w:gridSpan w:val="2"/>
            <w:vMerge w:val="restart"/>
          </w:tcPr>
          <w:p w:rsidR="00990C6A" w:rsidRPr="000817BB" w:rsidRDefault="00990C6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990C6A" w:rsidRPr="004B37A6">
        <w:tc>
          <w:tcPr>
            <w:tcW w:w="2552" w:type="dxa"/>
            <w:gridSpan w:val="2"/>
            <w:vMerge/>
          </w:tcPr>
          <w:p w:rsidR="00990C6A" w:rsidRPr="000817BB" w:rsidRDefault="00990C6A" w:rsidP="000817BB">
            <w:pPr>
              <w:tabs>
                <w:tab w:val="left" w:pos="2835"/>
              </w:tabs>
              <w:spacing w:before="40"/>
              <w:ind w:right="62"/>
              <w:rPr>
                <w:rFonts w:ascii="Tahoma" w:hAnsi="Tahoma" w:cs="Tahoma"/>
                <w:snapToGrid w:val="0"/>
                <w:spacing w:val="-4"/>
                <w:sz w:val="16"/>
                <w:szCs w:val="16"/>
              </w:rPr>
            </w:pPr>
          </w:p>
        </w:tc>
        <w:tc>
          <w:tcPr>
            <w:tcW w:w="1701"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990C6A" w:rsidRPr="000817BB" w:rsidRDefault="00990C6A"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990C6A" w:rsidRPr="004B37A6">
        <w:tc>
          <w:tcPr>
            <w:tcW w:w="1560" w:type="dxa"/>
            <w:vMerge w:val="restart"/>
            <w:vAlign w:val="center"/>
          </w:tcPr>
          <w:p w:rsidR="00990C6A" w:rsidRPr="000817BB" w:rsidRDefault="00990C6A"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990C6A" w:rsidRPr="000817BB" w:rsidRDefault="00990C6A"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990C6A" w:rsidRPr="000817BB" w:rsidRDefault="00990C6A"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990C6A" w:rsidRPr="000817BB" w:rsidRDefault="00990C6A"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90C6A" w:rsidRPr="004B37A6">
        <w:tc>
          <w:tcPr>
            <w:tcW w:w="1560" w:type="dxa"/>
            <w:vMerge/>
          </w:tcPr>
          <w:p w:rsidR="00990C6A" w:rsidRPr="000817BB" w:rsidRDefault="00990C6A" w:rsidP="000817BB">
            <w:pPr>
              <w:tabs>
                <w:tab w:val="left" w:pos="2835"/>
              </w:tabs>
              <w:spacing w:before="40"/>
              <w:ind w:right="62"/>
              <w:rPr>
                <w:rFonts w:ascii="Tahoma" w:hAnsi="Tahoma" w:cs="Tahoma"/>
                <w:snapToGrid w:val="0"/>
                <w:spacing w:val="-4"/>
                <w:sz w:val="16"/>
                <w:szCs w:val="16"/>
              </w:rPr>
            </w:pPr>
          </w:p>
        </w:tc>
        <w:tc>
          <w:tcPr>
            <w:tcW w:w="992" w:type="dxa"/>
            <w:vAlign w:val="center"/>
          </w:tcPr>
          <w:p w:rsidR="00990C6A" w:rsidRPr="000817BB" w:rsidRDefault="00990C6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990C6A" w:rsidRPr="000817BB" w:rsidRDefault="00990C6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990C6A" w:rsidRPr="000817BB" w:rsidRDefault="00990C6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990C6A" w:rsidRPr="004B37A6">
        <w:tc>
          <w:tcPr>
            <w:tcW w:w="1560" w:type="dxa"/>
            <w:vMerge/>
          </w:tcPr>
          <w:p w:rsidR="00990C6A" w:rsidRPr="000817BB" w:rsidRDefault="00990C6A" w:rsidP="000817BB">
            <w:pPr>
              <w:tabs>
                <w:tab w:val="left" w:pos="2835"/>
              </w:tabs>
              <w:spacing w:before="40"/>
              <w:ind w:right="62"/>
              <w:rPr>
                <w:rFonts w:ascii="Tahoma" w:hAnsi="Tahoma" w:cs="Tahoma"/>
                <w:snapToGrid w:val="0"/>
                <w:spacing w:val="-4"/>
                <w:sz w:val="16"/>
                <w:szCs w:val="16"/>
              </w:rPr>
            </w:pPr>
          </w:p>
        </w:tc>
        <w:tc>
          <w:tcPr>
            <w:tcW w:w="992" w:type="dxa"/>
            <w:vAlign w:val="center"/>
          </w:tcPr>
          <w:p w:rsidR="00990C6A" w:rsidRPr="000817BB" w:rsidRDefault="00990C6A"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990C6A" w:rsidRPr="000817BB" w:rsidRDefault="00990C6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990C6A" w:rsidRPr="000817BB" w:rsidRDefault="00990C6A"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990C6A" w:rsidRPr="000817BB" w:rsidRDefault="00990C6A"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990C6A" w:rsidRPr="000817BB" w:rsidRDefault="00990C6A"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990C6A" w:rsidRPr="00E909A9" w:rsidRDefault="00990C6A"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990C6A" w:rsidRDefault="00990C6A"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990C6A" w:rsidRDefault="00990C6A"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990C6A" w:rsidRPr="00E909A9" w:rsidRDefault="00990C6A"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FootnoteReference"/>
          <w:rFonts w:ascii="Tahoma" w:hAnsi="Tahoma" w:cs="Tahoma"/>
        </w:rPr>
        <w:footnoteReference w:id="3"/>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990C6A" w:rsidRPr="00C151A9" w:rsidRDefault="00990C6A"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990C6A" w:rsidRPr="00C151A9" w:rsidRDefault="00990C6A"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990C6A" w:rsidRPr="00C151A9" w:rsidRDefault="00990C6A" w:rsidP="000D0F20">
      <w:pPr>
        <w:pStyle w:val="FootnoteText"/>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990C6A" w:rsidRPr="0023497E" w:rsidRDefault="00990C6A" w:rsidP="000D0F20">
      <w:pPr>
        <w:pStyle w:val="BodyTextIndent"/>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990C6A" w:rsidRPr="0023497E" w:rsidRDefault="00990C6A" w:rsidP="00B12CC3">
      <w:pPr>
        <w:pStyle w:val="BodyTextIndent"/>
        <w:keepNext/>
        <w:tabs>
          <w:tab w:val="left" w:pos="284"/>
        </w:tabs>
        <w:spacing w:before="120"/>
        <w:ind w:left="0"/>
      </w:pPr>
      <w:r w:rsidRPr="0023497E">
        <w:rPr>
          <w:b/>
          <w:bCs/>
        </w:rPr>
        <w:t>Műszaki intézkedések:</w:t>
      </w:r>
    </w:p>
    <w:p w:rsidR="00990C6A" w:rsidRPr="0023497E" w:rsidRDefault="00990C6A" w:rsidP="0071200D">
      <w:pPr>
        <w:pStyle w:val="BodyTextIndent"/>
        <w:numPr>
          <w:ilvl w:val="0"/>
          <w:numId w:val="2"/>
        </w:numPr>
        <w:tabs>
          <w:tab w:val="clear" w:pos="1701"/>
          <w:tab w:val="left" w:pos="284"/>
        </w:tabs>
        <w:spacing w:before="0"/>
        <w:ind w:firstLine="66"/>
      </w:pPr>
      <w:r w:rsidRPr="0023497E">
        <w:t>A vegyi anyagoknál szokásos védőintézkedéseket be kell tartani.</w:t>
      </w:r>
    </w:p>
    <w:p w:rsidR="00990C6A" w:rsidRPr="0023497E" w:rsidRDefault="00990C6A" w:rsidP="0071200D">
      <w:pPr>
        <w:pStyle w:val="BodyTextIndent"/>
        <w:numPr>
          <w:ilvl w:val="0"/>
          <w:numId w:val="2"/>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990C6A" w:rsidRPr="0023497E" w:rsidRDefault="00990C6A" w:rsidP="00B12CC3">
      <w:pPr>
        <w:pStyle w:val="BodyTextIndent"/>
        <w:keepNext/>
        <w:tabs>
          <w:tab w:val="left" w:pos="284"/>
        </w:tabs>
        <w:spacing w:before="120"/>
        <w:ind w:left="0"/>
        <w:rPr>
          <w:b/>
          <w:bCs/>
        </w:rPr>
      </w:pPr>
      <w:r w:rsidRPr="0023497E">
        <w:rPr>
          <w:b/>
          <w:bCs/>
        </w:rPr>
        <w:t>Higiéniai intézkedések:</w:t>
      </w:r>
    </w:p>
    <w:p w:rsidR="00990C6A" w:rsidRPr="0023497E" w:rsidRDefault="00990C6A" w:rsidP="0071200D">
      <w:pPr>
        <w:pStyle w:val="BodyTextIndent"/>
        <w:numPr>
          <w:ilvl w:val="0"/>
          <w:numId w:val="2"/>
        </w:numPr>
        <w:tabs>
          <w:tab w:val="clear" w:pos="1701"/>
          <w:tab w:val="left" w:pos="284"/>
        </w:tabs>
        <w:spacing w:before="0"/>
        <w:ind w:firstLine="66"/>
      </w:pPr>
      <w:r w:rsidRPr="0023497E">
        <w:t>Munka közben étkezni, inni és dohányozni nem szabad!</w:t>
      </w:r>
    </w:p>
    <w:p w:rsidR="00990C6A" w:rsidRPr="0023497E" w:rsidRDefault="00990C6A" w:rsidP="0071200D">
      <w:pPr>
        <w:pStyle w:val="BodyTextIndent"/>
        <w:numPr>
          <w:ilvl w:val="0"/>
          <w:numId w:val="2"/>
        </w:numPr>
        <w:tabs>
          <w:tab w:val="clear" w:pos="1701"/>
          <w:tab w:val="left" w:pos="284"/>
        </w:tabs>
        <w:spacing w:before="40"/>
        <w:ind w:left="709" w:hanging="284"/>
      </w:pPr>
      <w:r w:rsidRPr="0023497E">
        <w:t>A munka szüneteiben és befejezése után alapos kézmosás szükséges.</w:t>
      </w:r>
    </w:p>
    <w:p w:rsidR="00990C6A" w:rsidRPr="0023497E" w:rsidRDefault="00990C6A" w:rsidP="00B12CC3">
      <w:pPr>
        <w:pStyle w:val="BodyTextIndent"/>
        <w:keepNext/>
        <w:tabs>
          <w:tab w:val="left" w:pos="284"/>
        </w:tabs>
        <w:spacing w:before="120"/>
        <w:ind w:left="0"/>
        <w:rPr>
          <w:b/>
          <w:bCs/>
        </w:rPr>
      </w:pPr>
      <w:r w:rsidRPr="0023497E">
        <w:rPr>
          <w:b/>
          <w:bCs/>
        </w:rPr>
        <w:t>Személyi védőfelszerelések:</w:t>
      </w:r>
    </w:p>
    <w:p w:rsidR="00990C6A" w:rsidRPr="000D0F20" w:rsidRDefault="00990C6A" w:rsidP="0071200D">
      <w:pPr>
        <w:pStyle w:val="BodyTextIndent"/>
        <w:numPr>
          <w:ilvl w:val="0"/>
          <w:numId w:val="2"/>
        </w:numPr>
        <w:tabs>
          <w:tab w:val="clear" w:pos="1701"/>
          <w:tab w:val="left" w:pos="284"/>
          <w:tab w:val="left" w:pos="709"/>
        </w:tabs>
        <w:spacing w:before="40"/>
        <w:ind w:left="709" w:hanging="284"/>
      </w:pPr>
      <w:r w:rsidRPr="0023497E">
        <w:rPr>
          <w:b/>
          <w:bCs/>
        </w:rPr>
        <w:t>Légutak védelme:</w:t>
      </w:r>
      <w:r w:rsidRPr="0023497E">
        <w:t xml:space="preserve"> nem szükséges. </w:t>
      </w:r>
    </w:p>
    <w:p w:rsidR="00990C6A" w:rsidRPr="0023497E" w:rsidRDefault="00990C6A" w:rsidP="000D0F20">
      <w:pPr>
        <w:pStyle w:val="BodyTextIndent"/>
        <w:tabs>
          <w:tab w:val="clear" w:pos="1701"/>
          <w:tab w:val="left" w:pos="284"/>
          <w:tab w:val="left" w:pos="709"/>
        </w:tabs>
        <w:spacing w:before="0"/>
        <w:ind w:left="709"/>
      </w:pPr>
      <w:r w:rsidRPr="0023497E">
        <w:t>Nagy mennyiségek mentesítésénél, nem megfelelő szellőzés esetén, szűk térben, ha permet belégzésének veszélyes fennáll, akkor viseljünk az EN 141 szabvány szerinti P-típusú részecskeszűrővel ellátott légzésvédőt!</w:t>
      </w:r>
    </w:p>
    <w:p w:rsidR="00990C6A" w:rsidRPr="00996A27" w:rsidRDefault="00990C6A" w:rsidP="0071200D">
      <w:pPr>
        <w:pStyle w:val="BodyTextIndent"/>
        <w:numPr>
          <w:ilvl w:val="0"/>
          <w:numId w:val="2"/>
        </w:numPr>
        <w:tabs>
          <w:tab w:val="clear" w:pos="1701"/>
          <w:tab w:val="left" w:pos="284"/>
          <w:tab w:val="left" w:pos="709"/>
        </w:tabs>
        <w:spacing w:before="0"/>
        <w:ind w:left="709" w:hanging="284"/>
      </w:pPr>
      <w:r w:rsidRPr="00996A27">
        <w:rPr>
          <w:b/>
          <w:bCs/>
        </w:rPr>
        <w:t xml:space="preserve">Szemvédelem: </w:t>
      </w:r>
      <w:r w:rsidRPr="00996A27">
        <w:t>a termék szórófejes feltéttel ellátott műanyag flakonban kiszerelt, szembe jutásának kockázata csekély.</w:t>
      </w:r>
      <w:r>
        <w:t xml:space="preserve"> </w:t>
      </w:r>
      <w:r w:rsidRPr="00996A27">
        <w:t>Nagy mennyiségek kezelésénél, mentesítésnél, védőszemüveg vagy védőálarc használata szükséges.</w:t>
      </w:r>
    </w:p>
    <w:p w:rsidR="00990C6A" w:rsidRDefault="00990C6A" w:rsidP="0071200D">
      <w:pPr>
        <w:pStyle w:val="BodyTextIndent"/>
        <w:numPr>
          <w:ilvl w:val="0"/>
          <w:numId w:val="2"/>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990C6A" w:rsidRDefault="00990C6A" w:rsidP="00FD4914">
      <w:pPr>
        <w:pStyle w:val="BodyTextIndent"/>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990C6A" w:rsidRDefault="00990C6A" w:rsidP="0071200D">
      <w:pPr>
        <w:pStyle w:val="BodyTextIndent"/>
        <w:numPr>
          <w:ilvl w:val="0"/>
          <w:numId w:val="2"/>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990C6A" w:rsidRPr="00895954" w:rsidRDefault="00990C6A" w:rsidP="00B12CC3">
      <w:pPr>
        <w:pStyle w:val="BodyTextIndent"/>
        <w:keepNext/>
        <w:tabs>
          <w:tab w:val="left" w:pos="284"/>
        </w:tabs>
        <w:spacing w:before="120"/>
        <w:ind w:left="0"/>
        <w:rPr>
          <w:b/>
          <w:bCs/>
        </w:rPr>
      </w:pPr>
      <w:r>
        <w:rPr>
          <w:b/>
          <w:bCs/>
        </w:rPr>
        <w:t xml:space="preserve">8.3. </w:t>
      </w:r>
      <w:r w:rsidRPr="00E80838">
        <w:rPr>
          <w:b/>
          <w:bCs/>
        </w:rPr>
        <w:t>Környezetvédelem</w:t>
      </w:r>
      <w:r>
        <w:rPr>
          <w:b/>
          <w:bCs/>
        </w:rPr>
        <w:t xml:space="preserve">: </w:t>
      </w:r>
      <w:r w:rsidRPr="00895954">
        <w:t xml:space="preserve">Kerüljük el a hígítatlan termék csatornába, </w:t>
      </w:r>
      <w:r>
        <w:t>víztestekbe</w:t>
      </w:r>
      <w:r w:rsidRPr="00895954">
        <w:t xml:space="preserve"> jutását.</w:t>
      </w:r>
    </w:p>
    <w:p w:rsidR="00990C6A" w:rsidRDefault="00990C6A"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90C6A" w:rsidRDefault="00990C6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90C6A" w:rsidRDefault="00990C6A"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90C6A" w:rsidRDefault="00990C6A"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990C6A" w:rsidRDefault="00990C6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990C6A" w:rsidRPr="00DE2E56" w:rsidRDefault="00990C6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90C6A" w:rsidRDefault="00990C6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990C6A" w:rsidRDefault="00990C6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990C6A" w:rsidRDefault="00990C6A"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990C6A" w:rsidRDefault="00990C6A"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990C6A" w:rsidRDefault="00990C6A"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990C6A" w:rsidRDefault="00990C6A"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990C6A" w:rsidRDefault="00990C6A"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990C6A" w:rsidRDefault="00990C6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90C6A" w:rsidRDefault="00990C6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90C6A" w:rsidRPr="006E159B" w:rsidRDefault="00990C6A"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990C6A" w:rsidRPr="006E159B" w:rsidRDefault="00990C6A"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990C6A" w:rsidRPr="002905A0" w:rsidRDefault="00990C6A"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990C6A" w:rsidRDefault="00990C6A"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990C6A" w:rsidRPr="002905A0" w:rsidRDefault="00990C6A"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990C6A" w:rsidRPr="00530275" w:rsidRDefault="00990C6A"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90C6A" w:rsidRDefault="00990C6A" w:rsidP="00FD4914">
      <w:pPr>
        <w:autoSpaceDE w:val="0"/>
        <w:jc w:val="both"/>
        <w:rPr>
          <w:rFonts w:ascii="Tahoma" w:hAnsi="Tahoma" w:cs="Tahoma"/>
          <w:color w:val="000000"/>
        </w:rPr>
      </w:pPr>
      <w:r w:rsidRPr="005148B7">
        <w:rPr>
          <w:rFonts w:ascii="Tahoma" w:hAnsi="Tahoma" w:cs="Tahoma"/>
          <w:b/>
          <w:bCs/>
        </w:rPr>
        <w:t xml:space="preserve">11.1. A toxikológiai </w:t>
      </w:r>
      <w:r w:rsidRPr="005148B7">
        <w:rPr>
          <w:rFonts w:ascii="Tahoma" w:hAnsi="Tahoma" w:cs="Tahoma"/>
          <w:b/>
          <w:bCs/>
          <w:color w:val="000000"/>
        </w:rPr>
        <w:t>hatásokra vonatkozó információ</w:t>
      </w:r>
      <w:r w:rsidRPr="005148B7">
        <w:rPr>
          <w:rFonts w:ascii="Tahoma" w:hAnsi="Tahoma" w:cs="Tahoma"/>
          <w:color w:val="000000"/>
        </w:rPr>
        <w:t xml:space="preserve">: </w:t>
      </w:r>
    </w:p>
    <w:p w:rsidR="00990C6A" w:rsidRPr="00FD4914" w:rsidRDefault="00990C6A"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990C6A" w:rsidRDefault="00990C6A" w:rsidP="001B7D92">
      <w:pPr>
        <w:pStyle w:val="BodyTextIndent"/>
        <w:ind w:left="0"/>
        <w:rPr>
          <w:color w:val="000000"/>
        </w:rPr>
      </w:pPr>
      <w:r w:rsidRPr="005F35E9">
        <w:rPr>
          <w:b/>
          <w:bCs/>
          <w:color w:val="000000"/>
        </w:rPr>
        <w:t>Akut toxicitás:</w:t>
      </w:r>
      <w:r>
        <w:rPr>
          <w:color w:val="000000"/>
        </w:rPr>
        <w:t xml:space="preserve"> a keverék becsült </w:t>
      </w:r>
      <w:r w:rsidRPr="009624F9">
        <w:rPr>
          <w:color w:val="000000"/>
        </w:rPr>
        <w:t>ATE ért</w:t>
      </w:r>
      <w:r>
        <w:rPr>
          <w:color w:val="000000"/>
        </w:rPr>
        <w:t>ékei alapján az akut toxicitási veszélyességi osztályokba sorolás kritériumai nem teljesülnek.</w:t>
      </w:r>
    </w:p>
    <w:p w:rsidR="00990C6A" w:rsidRDefault="00990C6A" w:rsidP="001B7D92">
      <w:pPr>
        <w:autoSpaceDE w:val="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990C6A" w:rsidRDefault="00990C6A"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990C6A" w:rsidRDefault="00990C6A"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990C6A" w:rsidRDefault="00990C6A"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990C6A" w:rsidRDefault="00990C6A"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990C6A" w:rsidRDefault="00990C6A"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990C6A" w:rsidRPr="00907463" w:rsidRDefault="00990C6A" w:rsidP="001B7D92">
      <w:pPr>
        <w:autoSpaceDE w:val="0"/>
        <w:spacing w:before="12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990C6A" w:rsidRPr="007D5581" w:rsidRDefault="00990C6A" w:rsidP="001B7D92">
      <w:pPr>
        <w:autoSpaceDE w:val="0"/>
        <w:autoSpaceDN w:val="0"/>
        <w:adjustRightInd w:val="0"/>
        <w:spacing w:before="2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w:t>
      </w:r>
      <w:r>
        <w:rPr>
          <w:rFonts w:ascii="Tahoma" w:hAnsi="Tahoma" w:cs="Tahoma"/>
        </w:rPr>
        <w:t>teljesülnek, termék a termék osztályozása: Skin Corr. 1A</w:t>
      </w:r>
    </w:p>
    <w:p w:rsidR="00990C6A" w:rsidRPr="00837A4E" w:rsidRDefault="00990C6A" w:rsidP="001B7D92">
      <w:pPr>
        <w:pStyle w:val="BodyTextIndent"/>
        <w:spacing w:before="20"/>
        <w:ind w:left="0"/>
      </w:pPr>
      <w:r w:rsidRPr="007D5581">
        <w:rPr>
          <w:b/>
          <w:bCs/>
        </w:rPr>
        <w:t xml:space="preserve">Szemkárosodás/szemirritáció: </w:t>
      </w:r>
      <w:r w:rsidRPr="007D5581">
        <w:t xml:space="preserve">a rendelkezésre álló adatok alapján az osztályozás kritériumai </w:t>
      </w:r>
      <w:r w:rsidRPr="00837A4E">
        <w:t>teljesülnek. A termék súlyos szemkárosodást okoz: Eye Dam. 1</w:t>
      </w:r>
    </w:p>
    <w:p w:rsidR="00990C6A" w:rsidRPr="00837A4E" w:rsidRDefault="00990C6A" w:rsidP="001B7D92">
      <w:pPr>
        <w:pStyle w:val="BodyTextIndent"/>
        <w:spacing w:before="120"/>
        <w:ind w:left="0"/>
      </w:pPr>
      <w:r>
        <w:rPr>
          <w:b/>
          <w:bCs/>
        </w:rPr>
        <w:t>Bőr- és légúti s</w:t>
      </w:r>
      <w:r w:rsidRPr="00837A4E">
        <w:rPr>
          <w:b/>
          <w:bCs/>
        </w:rPr>
        <w:t>zenzibilizáció:</w:t>
      </w:r>
      <w:r w:rsidRPr="00837A4E">
        <w:t xml:space="preserve"> a rendelkezésre álló adatok alapján az osztályozás kritériumai nem teljesülnek. </w:t>
      </w:r>
    </w:p>
    <w:p w:rsidR="00990C6A" w:rsidRPr="00837A4E" w:rsidRDefault="00990C6A" w:rsidP="001B7D92">
      <w:pPr>
        <w:autoSpaceDE w:val="0"/>
        <w:autoSpaceDN w:val="0"/>
        <w:adjustRightInd w:val="0"/>
        <w:spacing w:before="20"/>
        <w:jc w:val="both"/>
        <w:rPr>
          <w:rFonts w:ascii="Tahoma" w:hAnsi="Tahoma" w:cs="Tahoma"/>
        </w:rPr>
      </w:pPr>
      <w:r w:rsidRPr="00837A4E">
        <w:rPr>
          <w:rFonts w:ascii="Tahoma" w:hAnsi="Tahoma" w:cs="Tahoma"/>
          <w:b/>
          <w:bCs/>
          <w:snapToGrid w:val="0"/>
        </w:rPr>
        <w:t xml:space="preserve">CMR hatások (rákkeltő, </w:t>
      </w:r>
      <w:r>
        <w:rPr>
          <w:rFonts w:ascii="Tahoma" w:hAnsi="Tahoma" w:cs="Tahoma"/>
          <w:b/>
          <w:bCs/>
          <w:snapToGrid w:val="0"/>
        </w:rPr>
        <w:t>csírasejt-mutagenitás,</w:t>
      </w:r>
      <w:r w:rsidRPr="00837A4E">
        <w:rPr>
          <w:rFonts w:ascii="Tahoma" w:hAnsi="Tahoma" w:cs="Tahoma"/>
          <w:b/>
          <w:bCs/>
          <w:snapToGrid w:val="0"/>
        </w:rPr>
        <w:t xml:space="preserve"> reprodukciós toxicitás):</w:t>
      </w:r>
      <w:r w:rsidRPr="00E5154B">
        <w:rPr>
          <w:rFonts w:ascii="Tahoma" w:hAnsi="Tahoma" w:cs="Tahoma"/>
          <w:snapToGrid w:val="0"/>
        </w:rPr>
        <w:t xml:space="preserve"> </w:t>
      </w:r>
      <w:r w:rsidRPr="00837A4E">
        <w:rPr>
          <w:rFonts w:ascii="Tahoma" w:hAnsi="Tahoma" w:cs="Tahoma"/>
          <w:snapToGrid w:val="0"/>
        </w:rPr>
        <w:t>jelentős hatás, kritikus veszély nem ismert. A rendelkezésre álló adatok</w:t>
      </w:r>
      <w:r w:rsidRPr="00837A4E">
        <w:rPr>
          <w:rFonts w:ascii="Tahoma" w:hAnsi="Tahoma" w:cs="Tahoma"/>
        </w:rPr>
        <w:t xml:space="preserve"> alapján a termék CMR</w:t>
      </w:r>
      <w:r>
        <w:rPr>
          <w:rFonts w:ascii="Tahoma" w:hAnsi="Tahoma" w:cs="Tahoma"/>
        </w:rPr>
        <w:t>-</w:t>
      </w:r>
      <w:r w:rsidRPr="00837A4E">
        <w:rPr>
          <w:rFonts w:ascii="Tahoma" w:hAnsi="Tahoma" w:cs="Tahoma"/>
        </w:rPr>
        <w:t>tulajdonságú anyagot nem tartalmaz. Az osztályozás kritériumai nem teljesülnek</w:t>
      </w:r>
      <w:r>
        <w:rPr>
          <w:rFonts w:ascii="Tahoma" w:hAnsi="Tahoma" w:cs="Tahoma"/>
        </w:rPr>
        <w:t xml:space="preserve"> a rendelkezésre álló információk szerint.</w:t>
      </w:r>
    </w:p>
    <w:p w:rsidR="00990C6A" w:rsidRPr="00837A4E" w:rsidRDefault="00990C6A" w:rsidP="001B7D92">
      <w:pPr>
        <w:spacing w:before="20"/>
        <w:jc w:val="both"/>
        <w:rPr>
          <w:rFonts w:ascii="Tahoma" w:hAnsi="Tahoma" w:cs="Tahoma"/>
          <w:snapToGrid w:val="0"/>
        </w:rPr>
      </w:pPr>
      <w:r w:rsidRPr="00837A4E">
        <w:rPr>
          <w:rFonts w:ascii="Tahoma" w:hAnsi="Tahoma" w:cs="Tahoma"/>
          <w:b/>
          <w:bCs/>
        </w:rPr>
        <w:t xml:space="preserve">STOT SE és STOT RE: </w:t>
      </w:r>
      <w:r w:rsidRPr="00837A4E">
        <w:rPr>
          <w:rFonts w:ascii="Tahoma" w:hAnsi="Tahoma" w:cs="Tahoma"/>
          <w:snapToGrid w:val="0"/>
        </w:rPr>
        <w:t>rendelkezésre álló információk szerint az osztályozás kritériumai nem teljesülnek.</w:t>
      </w:r>
    </w:p>
    <w:p w:rsidR="00990C6A" w:rsidRPr="00837A4E" w:rsidRDefault="00990C6A" w:rsidP="001B7D92">
      <w:pPr>
        <w:pStyle w:val="BodyTextIndent"/>
        <w:spacing w:before="20"/>
        <w:ind w:left="0"/>
      </w:pPr>
      <w:r w:rsidRPr="00837A4E">
        <w:rPr>
          <w:b/>
          <w:bCs/>
        </w:rPr>
        <w:t>Aspirációs toxicitás:</w:t>
      </w:r>
      <w:r w:rsidRPr="00837A4E">
        <w:t xml:space="preserve"> jelentős hatás, kritikus veszély nem ismert, a rendelkezésre álló adatok alapján az osztályozás kritériumai nem teljesülnek.</w:t>
      </w:r>
    </w:p>
    <w:p w:rsidR="00990C6A" w:rsidRDefault="00990C6A" w:rsidP="00FD4914">
      <w:pPr>
        <w:keepNext/>
        <w:tabs>
          <w:tab w:val="left" w:pos="1701"/>
          <w:tab w:val="left" w:pos="2127"/>
          <w:tab w:val="left" w:pos="4962"/>
        </w:tabs>
        <w:spacing w:before="60"/>
        <w:jc w:val="both"/>
        <w:rPr>
          <w:rFonts w:ascii="Tahoma" w:hAnsi="Tahoma" w:cs="Tahoma"/>
          <w:b/>
          <w:bCs/>
        </w:rPr>
      </w:pPr>
      <w:r w:rsidRPr="00783638">
        <w:rPr>
          <w:rFonts w:ascii="Tahoma" w:hAnsi="Tahoma" w:cs="Tahoma"/>
          <w:b/>
          <w:bCs/>
        </w:rPr>
        <w:t>11.</w:t>
      </w:r>
      <w:r>
        <w:rPr>
          <w:rFonts w:ascii="Tahoma" w:hAnsi="Tahoma" w:cs="Tahoma"/>
          <w:b/>
          <w:bCs/>
        </w:rPr>
        <w:t>2</w:t>
      </w:r>
      <w:r w:rsidRPr="00783638">
        <w:rPr>
          <w:rFonts w:ascii="Tahoma" w:hAnsi="Tahoma" w:cs="Tahoma"/>
          <w:b/>
          <w:bCs/>
        </w:rPr>
        <w:t xml:space="preserve">. </w:t>
      </w:r>
      <w:r w:rsidRPr="00FD4914">
        <w:rPr>
          <w:rFonts w:ascii="Tahoma" w:hAnsi="Tahoma" w:cs="Tahoma"/>
          <w:b/>
          <w:bCs/>
        </w:rPr>
        <w:t>A készítménnyel történő expozíció lehetséges hatásai, tünetek:</w:t>
      </w:r>
    </w:p>
    <w:p w:rsidR="00990C6A" w:rsidRDefault="00990C6A" w:rsidP="00FD4914">
      <w:pPr>
        <w:pStyle w:val="BodyTextIndent"/>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990C6A" w:rsidRPr="00FD4914" w:rsidRDefault="00990C6A" w:rsidP="00FD4914">
      <w:pPr>
        <w:pStyle w:val="BodyTextIndent"/>
        <w:tabs>
          <w:tab w:val="left" w:pos="709"/>
        </w:tabs>
        <w:spacing w:before="40"/>
        <w:ind w:left="0"/>
      </w:pPr>
      <w:r w:rsidRPr="00172503">
        <w:rPr>
          <w:b/>
          <w:bCs/>
        </w:rPr>
        <w:t>Belégzés:</w:t>
      </w:r>
      <w:r w:rsidRPr="00FD4914">
        <w:t xml:space="preserve"> permetének belégzésekor légúti irritáció léphet fel, a nyálkahártyák felmaródását válthatja ki. Légutakban fájdalom, továbbá tüsszögés, köhögés előfordulhat. </w:t>
      </w:r>
    </w:p>
    <w:p w:rsidR="00990C6A" w:rsidRPr="00FD4914" w:rsidRDefault="00990C6A" w:rsidP="00FD4914">
      <w:pPr>
        <w:pStyle w:val="BodyTextIndent"/>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990C6A" w:rsidRDefault="00990C6A" w:rsidP="00FD4914">
      <w:pPr>
        <w:pStyle w:val="BodyTextIndent"/>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90C6A" w:rsidRDefault="00990C6A" w:rsidP="00FD4914">
      <w:pPr>
        <w:pStyle w:val="BodyTextIndent"/>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990C6A" w:rsidRPr="009B5587" w:rsidRDefault="00990C6A" w:rsidP="00FD4914">
      <w:pPr>
        <w:pStyle w:val="BodyTextIndent"/>
        <w:ind w:left="0"/>
      </w:pPr>
      <w:r>
        <w:t>Az összetevőkre vonatkozó adatok:</w:t>
      </w:r>
    </w:p>
    <w:p w:rsidR="00990C6A" w:rsidRDefault="00990C6A" w:rsidP="00FD4914">
      <w:pPr>
        <w:pStyle w:val="BodyTextIndent"/>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990C6A" w:rsidRDefault="00990C6A" w:rsidP="00FD4914">
      <w:pPr>
        <w:pStyle w:val="BodyTextIndent"/>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990C6A" w:rsidRDefault="00990C6A" w:rsidP="00FD4914">
      <w:pPr>
        <w:pStyle w:val="BodyTextIndent"/>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990C6A" w:rsidRPr="004E320E" w:rsidRDefault="00990C6A"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990C6A" w:rsidRPr="004E320E" w:rsidRDefault="00990C6A"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990C6A" w:rsidRDefault="00990C6A"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990C6A" w:rsidRDefault="00990C6A"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990C6A" w:rsidRPr="00172503" w:rsidRDefault="00990C6A"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990C6A" w:rsidRPr="00172503" w:rsidRDefault="00990C6A"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990C6A" w:rsidRDefault="00990C6A"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990C6A" w:rsidRPr="007F69D2" w:rsidRDefault="00990C6A" w:rsidP="00FD4914">
      <w:pPr>
        <w:spacing w:before="120"/>
        <w:jc w:val="both"/>
        <w:rPr>
          <w:rFonts w:ascii="Tahoma" w:hAnsi="Tahoma" w:cs="Tahoma"/>
          <w:snapToGrid w:val="0"/>
        </w:rPr>
      </w:pPr>
      <w:r w:rsidRPr="007F69D2">
        <w:rPr>
          <w:rFonts w:ascii="Tahoma" w:hAnsi="Tahoma" w:cs="Tahoma"/>
          <w:b/>
          <w:bCs/>
          <w:snapToGrid w:val="0"/>
        </w:rPr>
        <w:t>12.2. Perzisztencia</w:t>
      </w:r>
      <w:r>
        <w:rPr>
          <w:rFonts w:ascii="Tahoma" w:hAnsi="Tahoma" w:cs="Tahoma"/>
          <w:b/>
          <w:bCs/>
          <w:snapToGrid w:val="0"/>
        </w:rPr>
        <w:t xml:space="preserve"> és </w:t>
      </w:r>
      <w:r w:rsidRPr="007F69D2">
        <w:rPr>
          <w:rFonts w:ascii="Tahoma" w:hAnsi="Tahoma" w:cs="Tahoma"/>
          <w:b/>
          <w:bCs/>
          <w:snapToGrid w:val="0"/>
        </w:rPr>
        <w:t>lebonthatóság:</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990C6A" w:rsidRPr="007F69D2" w:rsidRDefault="00990C6A" w:rsidP="00FD4914">
      <w:pPr>
        <w:pStyle w:val="BodyTextIndent"/>
        <w:spacing w:before="40"/>
        <w:ind w:left="0"/>
      </w:pPr>
      <w:r w:rsidRPr="007F69D2">
        <w:rPr>
          <w:b/>
          <w:bCs/>
        </w:rPr>
        <w:t>12.3. Bioakkumuláció:</w:t>
      </w:r>
      <w:r w:rsidRPr="007F69D2">
        <w:t xml:space="preserve"> nincs adat</w:t>
      </w:r>
      <w:r>
        <w:t>, nem valószínűsíthető.</w:t>
      </w:r>
    </w:p>
    <w:p w:rsidR="00990C6A" w:rsidRPr="007F69D2" w:rsidRDefault="00990C6A"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990C6A" w:rsidRPr="007F69D2" w:rsidRDefault="00990C6A" w:rsidP="00FD4914">
      <w:pPr>
        <w:spacing w:before="40"/>
        <w:jc w:val="both"/>
        <w:rPr>
          <w:rFonts w:ascii="Tahoma" w:hAnsi="Tahoma" w:cs="Tahoma"/>
          <w:snapToGrid w:val="0"/>
        </w:rPr>
      </w:pPr>
      <w:r w:rsidRPr="007F69D2">
        <w:rPr>
          <w:rFonts w:ascii="Tahoma" w:hAnsi="Tahoma" w:cs="Tahoma"/>
          <w:b/>
          <w:bCs/>
          <w:snapToGrid w:val="0"/>
        </w:rPr>
        <w:t xml:space="preserve">12.5. </w:t>
      </w:r>
      <w:r>
        <w:rPr>
          <w:rFonts w:ascii="Tahoma" w:hAnsi="Tahoma" w:cs="Tahoma"/>
          <w:b/>
          <w:bCs/>
          <w:snapToGrid w:val="0"/>
        </w:rPr>
        <w:t xml:space="preserve">A </w:t>
      </w:r>
      <w:r w:rsidRPr="007F69D2">
        <w:rPr>
          <w:rFonts w:ascii="Tahoma" w:hAnsi="Tahoma" w:cs="Tahoma"/>
          <w:b/>
          <w:bCs/>
          <w:snapToGrid w:val="0"/>
        </w:rPr>
        <w:t>PBT</w:t>
      </w:r>
      <w:r>
        <w:rPr>
          <w:rFonts w:ascii="Tahoma" w:hAnsi="Tahoma" w:cs="Tahoma"/>
          <w:b/>
          <w:bCs/>
          <w:snapToGrid w:val="0"/>
        </w:rPr>
        <w:t xml:space="preserve">- és a </w:t>
      </w:r>
      <w:r w:rsidRPr="007F69D2">
        <w:rPr>
          <w:rFonts w:ascii="Tahoma" w:hAnsi="Tahoma" w:cs="Tahoma"/>
          <w:b/>
          <w:bCs/>
          <w:snapToGrid w:val="0"/>
        </w:rPr>
        <w:t xml:space="preserve">vPvB </w:t>
      </w:r>
      <w:r>
        <w:rPr>
          <w:rFonts w:ascii="Tahoma" w:hAnsi="Tahoma" w:cs="Tahoma"/>
          <w:b/>
          <w:bCs/>
          <w:snapToGrid w:val="0"/>
        </w:rPr>
        <w:t>-</w:t>
      </w:r>
      <w:r w:rsidRPr="007F69D2">
        <w:rPr>
          <w:rFonts w:ascii="Tahoma" w:hAnsi="Tahoma" w:cs="Tahoma"/>
          <w:b/>
          <w:bCs/>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vPvB anyagok</w:t>
      </w:r>
    </w:p>
    <w:p w:rsidR="00990C6A" w:rsidRPr="00783638" w:rsidRDefault="00990C6A" w:rsidP="00FD4914">
      <w:pPr>
        <w:pStyle w:val="BodyTextIndent"/>
        <w:tabs>
          <w:tab w:val="left" w:pos="2268"/>
        </w:tabs>
        <w:spacing w:before="40"/>
        <w:ind w:left="0"/>
      </w:pPr>
      <w:r w:rsidRPr="007F69D2">
        <w:rPr>
          <w:b/>
          <w:bCs/>
        </w:rPr>
        <w:t xml:space="preserve">12.6. Egyéb információ: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90C6A" w:rsidRDefault="00990C6A" w:rsidP="001B7D92">
      <w:pPr>
        <w:pStyle w:val="BodyTextIndent"/>
        <w:ind w:left="0"/>
      </w:pPr>
      <w:r w:rsidRPr="00672FD2">
        <w:rPr>
          <w:b/>
          <w:bCs/>
          <w:spacing w:val="-2"/>
        </w:rPr>
        <w:t xml:space="preserve">13.1. Hulladékkezelési szempontok: </w:t>
      </w:r>
      <w:r w:rsidRPr="00672FD2">
        <w:rPr>
          <w:spacing w:val="-2"/>
        </w:rPr>
        <w:t xml:space="preserve">a termék maradékainak és hulladékainak kezelésére a 225/2015. (VIII.7.) Kormányrendeletben, illetve a 2008/98/EK irányelvben foglaltak az irányadók. </w:t>
      </w:r>
      <w:r>
        <w:rPr>
          <w:spacing w:val="-2"/>
        </w:rPr>
        <w:t>H</w:t>
      </w:r>
      <w:r w:rsidRPr="00334D2A">
        <w:rPr>
          <w:spacing w:val="-2"/>
        </w:rPr>
        <w:t>ulladék besorolása a 72/2013. (VIII.27.) VM rendelet alapján</w:t>
      </w:r>
      <w:r>
        <w:rPr>
          <w:spacing w:val="-2"/>
        </w:rPr>
        <w:t xml:space="preserve"> történjen.</w:t>
      </w:r>
      <w:r w:rsidRPr="001B7D92">
        <w:rPr>
          <w:spacing w:val="-2"/>
        </w:rPr>
        <w:t xml:space="preserve"> </w:t>
      </w:r>
      <w:r>
        <w:rPr>
          <w:spacing w:val="-2"/>
        </w:rPr>
        <w:t>A</w:t>
      </w:r>
      <w:r w:rsidRPr="00334D2A">
        <w:rPr>
          <w:spacing w:val="-2"/>
        </w:rPr>
        <w:t xml:space="preserve"> javasolt EWC-kód csak ajánlás, amit a hulladék keletkezési körülménye módosíthat.</w:t>
      </w:r>
      <w:r>
        <w:rPr>
          <w:spacing w:val="-2"/>
        </w:rPr>
        <w:t xml:space="preserve"> </w:t>
      </w:r>
    </w:p>
    <w:p w:rsidR="00990C6A" w:rsidRPr="00F068A3" w:rsidRDefault="00990C6A"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990C6A" w:rsidRPr="001F6E55" w:rsidRDefault="00990C6A"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990C6A" w:rsidRPr="001F6E55" w:rsidRDefault="00990C6A"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990C6A" w:rsidRPr="001F6E55" w:rsidRDefault="00990C6A"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990C6A" w:rsidRPr="001F6E55" w:rsidRDefault="00990C6A"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990C6A" w:rsidRPr="001F6E55" w:rsidRDefault="00990C6A"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990C6A" w:rsidRPr="001F6E55" w:rsidRDefault="00990C6A"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990C6A" w:rsidRPr="001F6E55" w:rsidRDefault="00990C6A"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90C6A" w:rsidRDefault="00990C6A" w:rsidP="00FD4914">
      <w:pPr>
        <w:pStyle w:val="BodyTextIndent"/>
        <w:ind w:left="0"/>
      </w:pPr>
      <w:r w:rsidRPr="00AF549D">
        <w:t>A csomagolási hulladékkal kapcsolatos hulladékgazdálkodási tevékenységet a 442/2012. (XII. 29.) Kormányrendelet szabályozza.</w:t>
      </w:r>
    </w:p>
    <w:p w:rsidR="00990C6A" w:rsidRDefault="00990C6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90C6A" w:rsidRPr="007E27A7" w:rsidRDefault="00990C6A" w:rsidP="007E27A7">
      <w:pPr>
        <w:pStyle w:val="BodyTextIndent"/>
        <w:spacing w:before="0"/>
        <w:ind w:left="0"/>
      </w:pPr>
      <w:r w:rsidRPr="007E27A7">
        <w:t xml:space="preserve">A termék a veszélyes áruk nemzetközi szállítását szabályozó egyezmények szerint (ADR/RID, IMDG, IATA/ICAO) </w:t>
      </w:r>
      <w:r w:rsidRPr="007E27A7">
        <w:rPr>
          <w:b/>
          <w:bCs/>
        </w:rPr>
        <w:t>veszélyes áru.</w:t>
      </w:r>
    </w:p>
    <w:p w:rsidR="00990C6A" w:rsidRPr="007E27A7" w:rsidRDefault="00990C6A" w:rsidP="007E27A7">
      <w:pPr>
        <w:pStyle w:val="BodyTextIndent"/>
        <w:ind w:left="0"/>
        <w:rPr>
          <w:b/>
          <w:bCs/>
        </w:rPr>
      </w:pPr>
      <w:r>
        <w:rPr>
          <w:b/>
          <w:bCs/>
        </w:rPr>
        <w:t xml:space="preserve">14.1. </w:t>
      </w:r>
      <w:r w:rsidRPr="007E27A7">
        <w:rPr>
          <w:b/>
          <w:bCs/>
        </w:rPr>
        <w:t xml:space="preserve">UN-szám: </w:t>
      </w:r>
      <w:r>
        <w:rPr>
          <w:b/>
          <w:bCs/>
        </w:rPr>
        <w:t>1719</w:t>
      </w:r>
    </w:p>
    <w:p w:rsidR="00990C6A" w:rsidRDefault="00990C6A" w:rsidP="00FD4914">
      <w:pPr>
        <w:pStyle w:val="BodyTextIndent"/>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990C6A" w:rsidRPr="00FD4914" w:rsidRDefault="00990C6A"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990C6A" w:rsidRPr="007E27A7" w:rsidRDefault="00990C6A" w:rsidP="007E27A7">
      <w:pPr>
        <w:pStyle w:val="BodyTextIndent"/>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990C6A" w:rsidRDefault="00990C6A" w:rsidP="007E27A7">
      <w:pPr>
        <w:pStyle w:val="BodyTextIndent"/>
        <w:ind w:left="0"/>
      </w:pPr>
      <w:r w:rsidRPr="007E27A7">
        <w:rPr>
          <w:b/>
          <w:bCs/>
        </w:rPr>
        <w:t>14.4. Csomagolási csoport:</w:t>
      </w:r>
      <w:r w:rsidRPr="007E27A7">
        <w:t xml:space="preserve"> III; Bárca: </w:t>
      </w:r>
      <w:r>
        <w:t>8</w:t>
      </w:r>
    </w:p>
    <w:p w:rsidR="00990C6A" w:rsidRDefault="00990C6A" w:rsidP="007E27A7">
      <w:pPr>
        <w:pStyle w:val="BodyTextIndent"/>
        <w:ind w:left="0"/>
      </w:pPr>
      <w:r w:rsidRPr="007E27A7">
        <w:rPr>
          <w:b/>
          <w:bCs/>
        </w:rPr>
        <w:t>14.5. Környezeti veszély:</w:t>
      </w:r>
      <w:r>
        <w:rPr>
          <w:b/>
          <w:bCs/>
        </w:rPr>
        <w:t xml:space="preserve"> </w:t>
      </w:r>
      <w:r>
        <w:t>nem</w:t>
      </w:r>
    </w:p>
    <w:p w:rsidR="00990C6A" w:rsidRDefault="00990C6A" w:rsidP="007E27A7">
      <w:pPr>
        <w:pStyle w:val="BodyTextIndent"/>
        <w:ind w:left="0"/>
        <w:rPr>
          <w:b/>
          <w:bCs/>
        </w:rPr>
      </w:pPr>
      <w:r w:rsidRPr="007E27A7">
        <w:rPr>
          <w:b/>
          <w:bCs/>
        </w:rPr>
        <w:t>14.6. A felhasználót érintő különleges óvintézkedések:</w:t>
      </w:r>
    </w:p>
    <w:p w:rsidR="00990C6A" w:rsidRDefault="00990C6A" w:rsidP="007E27A7">
      <w:pPr>
        <w:pStyle w:val="BodyTextIndent"/>
        <w:spacing w:before="0"/>
        <w:ind w:left="0"/>
      </w:pPr>
      <w:r w:rsidRPr="007E27A7">
        <w:t>Korlátozott és engedményes mennyiség: 5 liter és E1</w:t>
      </w:r>
    </w:p>
    <w:p w:rsidR="00990C6A" w:rsidRDefault="00990C6A" w:rsidP="007E27A7">
      <w:pPr>
        <w:pStyle w:val="BodyTextIndent"/>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990C6A" w:rsidRPr="007E27A7" w:rsidRDefault="00990C6A" w:rsidP="007E27A7">
      <w:pPr>
        <w:pStyle w:val="BodyTextIndent"/>
        <w:ind w:left="0"/>
        <w:rPr>
          <w:b/>
          <w:bCs/>
        </w:rPr>
      </w:pPr>
      <w:r w:rsidRPr="007E27A7">
        <w:rPr>
          <w:b/>
          <w:bCs/>
        </w:rPr>
        <w:t xml:space="preserve">14.7. MARPOL 73/78 II. melléklete és az IBC kódex szerinti szállítás: </w:t>
      </w:r>
      <w:r w:rsidRPr="007E27A7">
        <w:t xml:space="preserve">nem </w:t>
      </w:r>
      <w:r>
        <w:t>alkalmazható</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90C6A" w:rsidRDefault="00990C6A" w:rsidP="008E689F">
      <w:pPr>
        <w:pStyle w:val="BodyTextIndent"/>
        <w:ind w:left="0"/>
        <w:rPr>
          <w:b/>
          <w:bCs/>
        </w:rPr>
      </w:pPr>
      <w:r>
        <w:rPr>
          <w:b/>
          <w:bCs/>
        </w:rPr>
        <w:t>15.1. A keverékkel kapcsolatos biztonsági, egészségügyi és környezetvédelmi előírások/jogszabályok</w:t>
      </w:r>
    </w:p>
    <w:p w:rsidR="00990C6A" w:rsidRDefault="00990C6A" w:rsidP="007E27A7">
      <w:pPr>
        <w:pStyle w:val="BodyTextIndent"/>
        <w:keepNext/>
        <w:widowControl w:val="0"/>
        <w:spacing w:before="80"/>
        <w:ind w:left="0"/>
        <w:rPr>
          <w:b/>
          <w:bCs/>
        </w:rPr>
      </w:pPr>
      <w:r>
        <w:rPr>
          <w:b/>
          <w:bCs/>
        </w:rPr>
        <w:t>Vonatkozó közösségi joganyagok</w:t>
      </w:r>
    </w:p>
    <w:p w:rsidR="00990C6A" w:rsidRDefault="00990C6A" w:rsidP="008E689F">
      <w:pPr>
        <w:pStyle w:val="BodyTextIndent"/>
        <w:spacing w:before="20"/>
        <w:ind w:left="0"/>
      </w:pPr>
      <w:r w:rsidRPr="00A229DB">
        <w:t>REACH</w:t>
      </w:r>
      <w:r>
        <w:t>-</w:t>
      </w:r>
      <w:r w:rsidRPr="00A229DB">
        <w:t>rendelet</w:t>
      </w:r>
      <w:r>
        <w:t xml:space="preserve">: </w:t>
      </w:r>
      <w:r w:rsidRPr="00A229DB">
        <w:t>1907/2006/EK és módosításai</w:t>
      </w:r>
    </w:p>
    <w:p w:rsidR="00990C6A" w:rsidRDefault="00990C6A" w:rsidP="008E689F">
      <w:pPr>
        <w:pStyle w:val="BodyTextIndent"/>
        <w:spacing w:before="20"/>
        <w:ind w:left="0"/>
      </w:pPr>
      <w:r w:rsidRPr="00A229DB">
        <w:t>CLP-rendelet: 1272/2008/EK és módosításai</w:t>
      </w:r>
      <w:r>
        <w:t xml:space="preserve">; </w:t>
      </w:r>
    </w:p>
    <w:p w:rsidR="00990C6A" w:rsidRPr="00A229DB" w:rsidRDefault="00990C6A" w:rsidP="008E689F">
      <w:pPr>
        <w:pStyle w:val="BodyTextIndent"/>
        <w:spacing w:before="20"/>
        <w:ind w:left="0"/>
      </w:pPr>
      <w:r>
        <w:t>Tisztítószer-rendelet: 648/2004/EK és módosításai</w:t>
      </w:r>
    </w:p>
    <w:p w:rsidR="00990C6A" w:rsidRDefault="00990C6A"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990C6A" w:rsidRPr="008D4C21" w:rsidRDefault="00990C6A" w:rsidP="007E27A7">
      <w:pPr>
        <w:pStyle w:val="BodyTextIndent"/>
        <w:keepNext/>
        <w:widowControl w:val="0"/>
        <w:spacing w:before="80"/>
        <w:ind w:left="0"/>
        <w:rPr>
          <w:b/>
          <w:bCs/>
        </w:rPr>
      </w:pPr>
      <w:r w:rsidRPr="008D4C21">
        <w:rPr>
          <w:b/>
          <w:bCs/>
        </w:rPr>
        <w:t>Vonatkozó nemzeti joganyagok</w:t>
      </w:r>
    </w:p>
    <w:p w:rsidR="00990C6A" w:rsidRPr="00CA61B2" w:rsidRDefault="00990C6A"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90C6A" w:rsidRPr="008D4C21" w:rsidRDefault="00990C6A"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90C6A" w:rsidRPr="008D4C21" w:rsidRDefault="00990C6A"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90C6A" w:rsidRPr="008D4C21" w:rsidRDefault="00990C6A"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rsidRPr="00672FD2">
        <w:rPr>
          <w:spacing w:val="-2"/>
        </w:rPr>
        <w:t>225/2015. (VIII.7.) Kormányrendelet</w:t>
      </w:r>
      <w:r w:rsidRPr="008D4C21">
        <w:t xml:space="preserve"> a veszélyes hulladékkal kapcsolatos tevékenységek végzésének feltételeiről; 72/2013. (VIII.27.) VM rendelet a hulladék jegyzékről;</w:t>
      </w:r>
    </w:p>
    <w:p w:rsidR="00990C6A" w:rsidRPr="00672FD2" w:rsidRDefault="00990C6A" w:rsidP="001B7D92">
      <w:pPr>
        <w:pStyle w:val="BodyTextIndent"/>
        <w:widowControl w:val="0"/>
        <w:ind w:left="1701" w:hanging="1701"/>
      </w:pPr>
      <w:r w:rsidRPr="00672FD2">
        <w:t>Tűzvédelem:</w:t>
      </w:r>
      <w:r w:rsidRPr="00672FD2">
        <w:tab/>
        <w:t>az 1996. évi XXXI. törvény a tűz elleni védekezésről, a műszaki mentésről és a tűzoltóságról; az 54/2014. (XII.5.) BM rendelet az Országos Tűzvédelmi Szabályzatról.</w:t>
      </w:r>
    </w:p>
    <w:p w:rsidR="00990C6A" w:rsidRPr="00CA61B2" w:rsidRDefault="00990C6A"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90C6A" w:rsidRDefault="00990C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90C6A" w:rsidRDefault="00990C6A" w:rsidP="004E55EB">
      <w:pPr>
        <w:pStyle w:val="BodyTextIndent"/>
        <w:spacing w:before="0"/>
        <w:ind w:left="0"/>
      </w:pPr>
      <w:r w:rsidRPr="00EC0BAC">
        <w:t xml:space="preserve">Az adatlap a termék normál körülmények között történő felhasználására és kezelésére vonatkozó információkat tartalmazza. </w:t>
      </w:r>
    </w:p>
    <w:p w:rsidR="00990C6A" w:rsidRDefault="00990C6A" w:rsidP="004E55EB">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990C6A" w:rsidRDefault="00990C6A" w:rsidP="004E55EB">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90C6A" w:rsidRDefault="00990C6A"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90C6A" w:rsidRDefault="00990C6A" w:rsidP="00535771">
      <w:pPr>
        <w:pStyle w:val="BodyTextIndent"/>
        <w:keepNex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990C6A" w:rsidRPr="006B2FFA" w:rsidRDefault="00990C6A" w:rsidP="007C3629">
      <w:pPr>
        <w:pStyle w:val="BodyTextIndent"/>
        <w:spacing w:before="80"/>
        <w:ind w:left="0"/>
        <w:rPr>
          <w:snapToGrid w:val="0"/>
        </w:rPr>
      </w:pPr>
      <w:r w:rsidRPr="001B7D92">
        <w:t xml:space="preserve">A veszélyességi osztályok rövidítései: </w:t>
      </w:r>
      <w:r w:rsidRPr="001B7D92">
        <w:rPr>
          <w:snapToGrid w:val="0"/>
        </w:rPr>
        <w:t>a rövidítések utáni számok (1 – 4) az osztályon belüli</w:t>
      </w:r>
      <w:r w:rsidRPr="006B2FFA">
        <w:rPr>
          <w:snapToGrid w:val="0"/>
        </w:rPr>
        <w:t xml:space="preserve"> kategóriát jelölik meg, a nagyobb számok kisebb veszélyt jelentenek: </w:t>
      </w:r>
    </w:p>
    <w:p w:rsidR="00990C6A" w:rsidRPr="006B2FFA" w:rsidRDefault="00990C6A" w:rsidP="007C3629">
      <w:pPr>
        <w:pStyle w:val="BodyTextIndent"/>
        <w:tabs>
          <w:tab w:val="left" w:pos="851"/>
        </w:tabs>
        <w:spacing w:before="0"/>
        <w:ind w:left="0"/>
      </w:pPr>
      <w:r w:rsidRPr="006B2FFA">
        <w:t>Met. Corr.: fémekre korrozív hatású</w:t>
      </w:r>
      <w:r>
        <w:t xml:space="preserve"> anyagok és keverékek</w:t>
      </w:r>
      <w:r w:rsidRPr="006B2FFA">
        <w:t xml:space="preserve">; Skin </w:t>
      </w:r>
      <w:r>
        <w:t>Corr.</w:t>
      </w:r>
      <w:r w:rsidRPr="006B2FFA">
        <w:t xml:space="preserve">: </w:t>
      </w:r>
      <w:r>
        <w:t>b</w:t>
      </w:r>
      <w:r w:rsidRPr="006B2FFA">
        <w:t>őr</w:t>
      </w:r>
      <w:r>
        <w:t>marás</w:t>
      </w:r>
      <w:r w:rsidRPr="006B2FFA">
        <w:t xml:space="preserve">; </w:t>
      </w:r>
      <w:r>
        <w:t xml:space="preserve">Eye Dam: súlyos szemkárosodás; </w:t>
      </w:r>
      <w:r w:rsidRPr="006B2FFA">
        <w:t>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990C6A" w:rsidRPr="006B2FFA" w:rsidRDefault="00990C6A" w:rsidP="007C3629">
      <w:pPr>
        <w:pStyle w:val="BodyTextIndent"/>
        <w:tabs>
          <w:tab w:val="left" w:pos="851"/>
        </w:tabs>
        <w:spacing w:before="120"/>
        <w:ind w:left="284" w:firstLine="142"/>
      </w:pPr>
      <w:r w:rsidRPr="006B2FFA">
        <w:t>H290</w:t>
      </w:r>
      <w:r w:rsidRPr="006B2FFA">
        <w:tab/>
        <w:t>Fémekre korrozív hatású lehet.</w:t>
      </w:r>
    </w:p>
    <w:p w:rsidR="00990C6A" w:rsidRPr="006B2FFA" w:rsidRDefault="00990C6A" w:rsidP="007C3629">
      <w:pPr>
        <w:pStyle w:val="BodyTextIndent"/>
        <w:tabs>
          <w:tab w:val="left" w:pos="851"/>
        </w:tabs>
        <w:spacing w:before="0"/>
        <w:ind w:left="284" w:firstLine="142"/>
      </w:pPr>
      <w:r w:rsidRPr="006B2FFA">
        <w:t>H302</w:t>
      </w:r>
      <w:r w:rsidRPr="006B2FFA">
        <w:tab/>
        <w:t>Lenyelve ártalmas.</w:t>
      </w:r>
    </w:p>
    <w:p w:rsidR="00990C6A" w:rsidRPr="006B2FFA" w:rsidRDefault="00990C6A" w:rsidP="007C3629">
      <w:pPr>
        <w:pStyle w:val="BodyTextIndent"/>
        <w:tabs>
          <w:tab w:val="left" w:pos="851"/>
        </w:tabs>
        <w:spacing w:before="0"/>
        <w:ind w:left="284" w:firstLine="142"/>
      </w:pPr>
      <w:r w:rsidRPr="006B2FFA">
        <w:t>H312</w:t>
      </w:r>
      <w:r w:rsidRPr="006B2FFA">
        <w:tab/>
        <w:t>Bőrrel érintkezve ártalmas.</w:t>
      </w:r>
    </w:p>
    <w:p w:rsidR="00990C6A" w:rsidRPr="006B2FFA" w:rsidRDefault="00990C6A" w:rsidP="007C3629">
      <w:pPr>
        <w:pStyle w:val="BodyTextIndent"/>
        <w:spacing w:before="0"/>
        <w:ind w:left="0" w:firstLine="426"/>
      </w:pPr>
      <w:r w:rsidRPr="006B2FFA">
        <w:t>H314</w:t>
      </w:r>
      <w:r w:rsidRPr="006B2FFA">
        <w:tab/>
        <w:t>Súlyos égési sérülést és szemkárosodást okoz.</w:t>
      </w:r>
    </w:p>
    <w:p w:rsidR="00990C6A" w:rsidRDefault="00990C6A" w:rsidP="007C3629">
      <w:pPr>
        <w:pStyle w:val="BodyTextIndent"/>
        <w:spacing w:before="0"/>
        <w:ind w:left="0" w:firstLine="426"/>
      </w:pPr>
      <w:r w:rsidRPr="006B2FFA">
        <w:t>H315</w:t>
      </w:r>
      <w:r w:rsidRPr="006B2FFA">
        <w:tab/>
        <w:t>Bőrirritáló hatású.</w:t>
      </w:r>
    </w:p>
    <w:p w:rsidR="00990C6A" w:rsidRPr="001B7D92" w:rsidRDefault="00990C6A" w:rsidP="001B7D92">
      <w:pPr>
        <w:pStyle w:val="BodyTextIndent"/>
        <w:spacing w:before="0"/>
        <w:ind w:left="0" w:firstLine="426"/>
      </w:pPr>
      <w:r w:rsidRPr="001B7D92">
        <w:t>H318</w:t>
      </w:r>
      <w:r w:rsidRPr="001B7D92">
        <w:tab/>
        <w:t>Súlyos szemkárosodást okoz.</w:t>
      </w:r>
    </w:p>
    <w:p w:rsidR="00990C6A" w:rsidRPr="006B2FFA" w:rsidRDefault="00990C6A" w:rsidP="007C3629">
      <w:pPr>
        <w:pStyle w:val="BodyTextIndent"/>
        <w:spacing w:before="0"/>
        <w:ind w:left="0" w:firstLine="426"/>
      </w:pPr>
      <w:r w:rsidRPr="006B2FFA">
        <w:t>H319</w:t>
      </w:r>
      <w:r w:rsidRPr="006B2FFA">
        <w:tab/>
        <w:t>Súlyos szemirritációt okoz.</w:t>
      </w:r>
    </w:p>
    <w:p w:rsidR="00990C6A" w:rsidRPr="006B2FFA" w:rsidRDefault="00990C6A" w:rsidP="007C3629">
      <w:pPr>
        <w:pStyle w:val="BodyTextIndent"/>
        <w:spacing w:before="0"/>
        <w:ind w:left="0" w:firstLine="426"/>
      </w:pPr>
      <w:r w:rsidRPr="006B2FFA">
        <w:t>H332</w:t>
      </w:r>
      <w:r w:rsidRPr="006B2FFA">
        <w:tab/>
        <w:t>Belélegezve ártalmas.</w:t>
      </w:r>
    </w:p>
    <w:p w:rsidR="00990C6A" w:rsidRDefault="00990C6A"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990C6A" w:rsidRPr="00535771" w:rsidRDefault="00990C6A" w:rsidP="00535771">
      <w:pPr>
        <w:pStyle w:val="BodyTextIndent"/>
        <w:spacing w:before="0"/>
        <w:ind w:left="0" w:firstLine="426"/>
      </w:pPr>
      <w:r w:rsidRPr="00535771">
        <w:t>H412</w:t>
      </w:r>
      <w:r w:rsidRPr="00535771">
        <w:tab/>
        <w:t>Ártalmas a vízi élővilágra, hosszan tartó károsodást okoz.</w:t>
      </w:r>
    </w:p>
    <w:p w:rsidR="00990C6A" w:rsidRPr="006553AB" w:rsidRDefault="00990C6A" w:rsidP="001B7D92">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szeptember 4-én, melyet felülvizsgáltak 2019. május 27-én.</w:t>
      </w:r>
    </w:p>
    <w:sectPr w:rsidR="00990C6A"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6A" w:rsidRDefault="00990C6A">
      <w:r>
        <w:separator/>
      </w:r>
    </w:p>
  </w:endnote>
  <w:endnote w:type="continuationSeparator" w:id="0">
    <w:p w:rsidR="00990C6A" w:rsidRDefault="00990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6A" w:rsidRDefault="00990C6A">
      <w:r>
        <w:separator/>
      </w:r>
    </w:p>
  </w:footnote>
  <w:footnote w:type="continuationSeparator" w:id="0">
    <w:p w:rsidR="00990C6A" w:rsidRDefault="00990C6A">
      <w:r>
        <w:continuationSeparator/>
      </w:r>
    </w:p>
  </w:footnote>
  <w:footnote w:id="1">
    <w:p w:rsidR="00990C6A" w:rsidRDefault="00990C6A" w:rsidP="00AB5CAE">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90C6A" w:rsidRDefault="00990C6A" w:rsidP="00B12CC3">
      <w:pPr>
        <w:pStyle w:val="BodyTextIndent"/>
        <w:spacing w:before="120"/>
        <w:ind w:left="709" w:hanging="709"/>
      </w:pPr>
      <w:r w:rsidRPr="000D0F20">
        <w:rPr>
          <w:rStyle w:val="FootnoteReference"/>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3">
    <w:p w:rsidR="00990C6A" w:rsidRDefault="00990C6A" w:rsidP="008075D6">
      <w:pPr>
        <w:pStyle w:val="FootnoteText"/>
      </w:pPr>
      <w:r w:rsidRPr="000D0F20">
        <w:rPr>
          <w:rStyle w:val="FootnoteReference"/>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6A" w:rsidRDefault="00990C6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hideg zsíroldó</w:t>
    </w:r>
    <w:r>
      <w:rPr>
        <w:rFonts w:ascii="Tahoma" w:hAnsi="Tahoma" w:cs="Tahoma"/>
        <w:noProof/>
        <w:sz w:val="14"/>
        <w:szCs w:val="14"/>
      </w:rPr>
      <w:tab/>
    </w:r>
  </w:p>
  <w:p w:rsidR="00990C6A" w:rsidRDefault="00990C6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90C6A" w:rsidRDefault="00990C6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2017. szeptember 04.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p>
  <w:p w:rsidR="00990C6A" w:rsidRDefault="00990C6A"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p>
  <w:p w:rsidR="00990C6A" w:rsidRPr="00FD4914" w:rsidRDefault="00990C6A">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66E688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3487"/>
    <w:rsid w:val="000267AD"/>
    <w:rsid w:val="00036A53"/>
    <w:rsid w:val="00037104"/>
    <w:rsid w:val="00040A53"/>
    <w:rsid w:val="00052853"/>
    <w:rsid w:val="00054727"/>
    <w:rsid w:val="00054FA8"/>
    <w:rsid w:val="000562D0"/>
    <w:rsid w:val="000568BF"/>
    <w:rsid w:val="00060AEA"/>
    <w:rsid w:val="000643B1"/>
    <w:rsid w:val="000666DF"/>
    <w:rsid w:val="00077F0C"/>
    <w:rsid w:val="00080769"/>
    <w:rsid w:val="000817BB"/>
    <w:rsid w:val="00084965"/>
    <w:rsid w:val="0008511E"/>
    <w:rsid w:val="00090B0D"/>
    <w:rsid w:val="00097A4E"/>
    <w:rsid w:val="000A03A4"/>
    <w:rsid w:val="000A17CF"/>
    <w:rsid w:val="000A1905"/>
    <w:rsid w:val="000A36D7"/>
    <w:rsid w:val="000A38AA"/>
    <w:rsid w:val="000A5512"/>
    <w:rsid w:val="000B03BD"/>
    <w:rsid w:val="000B35E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0866"/>
    <w:rsid w:val="0015210B"/>
    <w:rsid w:val="0015371B"/>
    <w:rsid w:val="00154309"/>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B7D92"/>
    <w:rsid w:val="001C5776"/>
    <w:rsid w:val="001C79B1"/>
    <w:rsid w:val="001D0A5A"/>
    <w:rsid w:val="001D1A25"/>
    <w:rsid w:val="001E4463"/>
    <w:rsid w:val="001E47CE"/>
    <w:rsid w:val="001E5BCD"/>
    <w:rsid w:val="001F1F52"/>
    <w:rsid w:val="001F35BF"/>
    <w:rsid w:val="001F5581"/>
    <w:rsid w:val="001F647F"/>
    <w:rsid w:val="001F6E55"/>
    <w:rsid w:val="00202017"/>
    <w:rsid w:val="00203533"/>
    <w:rsid w:val="00207A20"/>
    <w:rsid w:val="00210D0C"/>
    <w:rsid w:val="00211048"/>
    <w:rsid w:val="002232C3"/>
    <w:rsid w:val="002316E6"/>
    <w:rsid w:val="00231A35"/>
    <w:rsid w:val="0023497E"/>
    <w:rsid w:val="002355E9"/>
    <w:rsid w:val="00235808"/>
    <w:rsid w:val="00243E50"/>
    <w:rsid w:val="00246F4B"/>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32B"/>
    <w:rsid w:val="00322095"/>
    <w:rsid w:val="00323E34"/>
    <w:rsid w:val="00326FA9"/>
    <w:rsid w:val="0033006D"/>
    <w:rsid w:val="00332A1C"/>
    <w:rsid w:val="00332AD1"/>
    <w:rsid w:val="00333685"/>
    <w:rsid w:val="00334B0F"/>
    <w:rsid w:val="00334D2A"/>
    <w:rsid w:val="00340712"/>
    <w:rsid w:val="0034100E"/>
    <w:rsid w:val="003468B6"/>
    <w:rsid w:val="00350AEA"/>
    <w:rsid w:val="00351516"/>
    <w:rsid w:val="00356E1F"/>
    <w:rsid w:val="003606C6"/>
    <w:rsid w:val="0036149F"/>
    <w:rsid w:val="003628FA"/>
    <w:rsid w:val="003650E1"/>
    <w:rsid w:val="00376AB8"/>
    <w:rsid w:val="00390CC2"/>
    <w:rsid w:val="00395922"/>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33A7"/>
    <w:rsid w:val="003F402E"/>
    <w:rsid w:val="003F45F8"/>
    <w:rsid w:val="003F65E3"/>
    <w:rsid w:val="004030FC"/>
    <w:rsid w:val="00404D08"/>
    <w:rsid w:val="00411257"/>
    <w:rsid w:val="0041139F"/>
    <w:rsid w:val="00412132"/>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430B3"/>
    <w:rsid w:val="004436DB"/>
    <w:rsid w:val="00445A10"/>
    <w:rsid w:val="00450553"/>
    <w:rsid w:val="004526CF"/>
    <w:rsid w:val="004530A3"/>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2E"/>
    <w:rsid w:val="004B3099"/>
    <w:rsid w:val="004B343C"/>
    <w:rsid w:val="004B37A6"/>
    <w:rsid w:val="004C1FE7"/>
    <w:rsid w:val="004D3DF8"/>
    <w:rsid w:val="004D430B"/>
    <w:rsid w:val="004D5835"/>
    <w:rsid w:val="004D6BA9"/>
    <w:rsid w:val="004E299A"/>
    <w:rsid w:val="004E320E"/>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1563"/>
    <w:rsid w:val="00535771"/>
    <w:rsid w:val="00546D71"/>
    <w:rsid w:val="0055089F"/>
    <w:rsid w:val="00562764"/>
    <w:rsid w:val="0056484A"/>
    <w:rsid w:val="005668E4"/>
    <w:rsid w:val="00570043"/>
    <w:rsid w:val="005818AB"/>
    <w:rsid w:val="0058246F"/>
    <w:rsid w:val="005906FB"/>
    <w:rsid w:val="00590BE6"/>
    <w:rsid w:val="00593197"/>
    <w:rsid w:val="0059673E"/>
    <w:rsid w:val="00596E7B"/>
    <w:rsid w:val="005A11A7"/>
    <w:rsid w:val="005A1937"/>
    <w:rsid w:val="005A453F"/>
    <w:rsid w:val="005B490E"/>
    <w:rsid w:val="005C358B"/>
    <w:rsid w:val="005C3AF3"/>
    <w:rsid w:val="005C3B1E"/>
    <w:rsid w:val="005C50EE"/>
    <w:rsid w:val="005E388D"/>
    <w:rsid w:val="005E6B01"/>
    <w:rsid w:val="005F025A"/>
    <w:rsid w:val="005F35E9"/>
    <w:rsid w:val="00603B9F"/>
    <w:rsid w:val="0060604D"/>
    <w:rsid w:val="00610796"/>
    <w:rsid w:val="00611589"/>
    <w:rsid w:val="00611938"/>
    <w:rsid w:val="00615561"/>
    <w:rsid w:val="00616803"/>
    <w:rsid w:val="0062027F"/>
    <w:rsid w:val="006268C7"/>
    <w:rsid w:val="00626A8E"/>
    <w:rsid w:val="006305CA"/>
    <w:rsid w:val="00630621"/>
    <w:rsid w:val="00630FE0"/>
    <w:rsid w:val="00641A4C"/>
    <w:rsid w:val="00653031"/>
    <w:rsid w:val="006553AB"/>
    <w:rsid w:val="0065759C"/>
    <w:rsid w:val="006608A9"/>
    <w:rsid w:val="006608CB"/>
    <w:rsid w:val="006657B2"/>
    <w:rsid w:val="006660B2"/>
    <w:rsid w:val="00670F3E"/>
    <w:rsid w:val="0067132A"/>
    <w:rsid w:val="00672FD2"/>
    <w:rsid w:val="00675D5C"/>
    <w:rsid w:val="00676409"/>
    <w:rsid w:val="00681260"/>
    <w:rsid w:val="00682C9C"/>
    <w:rsid w:val="006830E2"/>
    <w:rsid w:val="00683C91"/>
    <w:rsid w:val="0068681B"/>
    <w:rsid w:val="00696C6B"/>
    <w:rsid w:val="006A0F0E"/>
    <w:rsid w:val="006A2F2A"/>
    <w:rsid w:val="006A3E07"/>
    <w:rsid w:val="006A4025"/>
    <w:rsid w:val="006B0664"/>
    <w:rsid w:val="006B0DCF"/>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200D"/>
    <w:rsid w:val="007127E8"/>
    <w:rsid w:val="0071479E"/>
    <w:rsid w:val="0073012A"/>
    <w:rsid w:val="00730C8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80E68"/>
    <w:rsid w:val="00783638"/>
    <w:rsid w:val="00783CBE"/>
    <w:rsid w:val="00790834"/>
    <w:rsid w:val="00791331"/>
    <w:rsid w:val="007932D3"/>
    <w:rsid w:val="007A0E4D"/>
    <w:rsid w:val="007A127F"/>
    <w:rsid w:val="007A33F1"/>
    <w:rsid w:val="007A4FE6"/>
    <w:rsid w:val="007A671F"/>
    <w:rsid w:val="007A7EA1"/>
    <w:rsid w:val="007B2523"/>
    <w:rsid w:val="007B4957"/>
    <w:rsid w:val="007C0E18"/>
    <w:rsid w:val="007C3510"/>
    <w:rsid w:val="007C3629"/>
    <w:rsid w:val="007C368F"/>
    <w:rsid w:val="007C3FA9"/>
    <w:rsid w:val="007C42C0"/>
    <w:rsid w:val="007D1C4B"/>
    <w:rsid w:val="007D23DA"/>
    <w:rsid w:val="007D4273"/>
    <w:rsid w:val="007D44D3"/>
    <w:rsid w:val="007D5581"/>
    <w:rsid w:val="007D619B"/>
    <w:rsid w:val="007D7967"/>
    <w:rsid w:val="007D7BBA"/>
    <w:rsid w:val="007E27A7"/>
    <w:rsid w:val="007E40C9"/>
    <w:rsid w:val="007E4261"/>
    <w:rsid w:val="007E705C"/>
    <w:rsid w:val="007F0AC6"/>
    <w:rsid w:val="007F0B8B"/>
    <w:rsid w:val="007F3C63"/>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37A4E"/>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6811"/>
    <w:rsid w:val="00897F4A"/>
    <w:rsid w:val="008A1A9D"/>
    <w:rsid w:val="008A5E03"/>
    <w:rsid w:val="008B5418"/>
    <w:rsid w:val="008C074A"/>
    <w:rsid w:val="008C12C9"/>
    <w:rsid w:val="008C4891"/>
    <w:rsid w:val="008C7181"/>
    <w:rsid w:val="008D01FE"/>
    <w:rsid w:val="008D4C21"/>
    <w:rsid w:val="008D5244"/>
    <w:rsid w:val="008E24C3"/>
    <w:rsid w:val="008E689F"/>
    <w:rsid w:val="008F05F6"/>
    <w:rsid w:val="008F2D87"/>
    <w:rsid w:val="008F6CFF"/>
    <w:rsid w:val="009062AF"/>
    <w:rsid w:val="00907463"/>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374"/>
    <w:rsid w:val="00947868"/>
    <w:rsid w:val="00954020"/>
    <w:rsid w:val="009624F9"/>
    <w:rsid w:val="0096262D"/>
    <w:rsid w:val="009627F5"/>
    <w:rsid w:val="009646CA"/>
    <w:rsid w:val="00965F5E"/>
    <w:rsid w:val="00966D2D"/>
    <w:rsid w:val="00971698"/>
    <w:rsid w:val="00972401"/>
    <w:rsid w:val="00973588"/>
    <w:rsid w:val="00974C5E"/>
    <w:rsid w:val="00987D1A"/>
    <w:rsid w:val="00990C6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668E"/>
    <w:rsid w:val="009E78E8"/>
    <w:rsid w:val="009F5E77"/>
    <w:rsid w:val="00A0044A"/>
    <w:rsid w:val="00A018D0"/>
    <w:rsid w:val="00A111E6"/>
    <w:rsid w:val="00A15CE7"/>
    <w:rsid w:val="00A20128"/>
    <w:rsid w:val="00A229DB"/>
    <w:rsid w:val="00A254C1"/>
    <w:rsid w:val="00A25544"/>
    <w:rsid w:val="00A31F9B"/>
    <w:rsid w:val="00A32AB7"/>
    <w:rsid w:val="00A401CB"/>
    <w:rsid w:val="00A416E1"/>
    <w:rsid w:val="00A41880"/>
    <w:rsid w:val="00A45E7A"/>
    <w:rsid w:val="00A46CA8"/>
    <w:rsid w:val="00A50EC0"/>
    <w:rsid w:val="00A51C5B"/>
    <w:rsid w:val="00A53D17"/>
    <w:rsid w:val="00A54F27"/>
    <w:rsid w:val="00A57DB9"/>
    <w:rsid w:val="00A630FD"/>
    <w:rsid w:val="00A64DCE"/>
    <w:rsid w:val="00A65169"/>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B7A6C"/>
    <w:rsid w:val="00AC0DC5"/>
    <w:rsid w:val="00AC1515"/>
    <w:rsid w:val="00AC23A3"/>
    <w:rsid w:val="00AC31F8"/>
    <w:rsid w:val="00AC33DA"/>
    <w:rsid w:val="00AC3D92"/>
    <w:rsid w:val="00AC4DF2"/>
    <w:rsid w:val="00AC6924"/>
    <w:rsid w:val="00AD1532"/>
    <w:rsid w:val="00AD5077"/>
    <w:rsid w:val="00AF4183"/>
    <w:rsid w:val="00AF4925"/>
    <w:rsid w:val="00AF549D"/>
    <w:rsid w:val="00B0111B"/>
    <w:rsid w:val="00B06ECB"/>
    <w:rsid w:val="00B110D7"/>
    <w:rsid w:val="00B11DFE"/>
    <w:rsid w:val="00B11F28"/>
    <w:rsid w:val="00B12CC3"/>
    <w:rsid w:val="00B15377"/>
    <w:rsid w:val="00B158D1"/>
    <w:rsid w:val="00B175E8"/>
    <w:rsid w:val="00B234DF"/>
    <w:rsid w:val="00B44C12"/>
    <w:rsid w:val="00B505C3"/>
    <w:rsid w:val="00B51D7D"/>
    <w:rsid w:val="00B53F01"/>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120F"/>
    <w:rsid w:val="00BB27A1"/>
    <w:rsid w:val="00BB2EA4"/>
    <w:rsid w:val="00BB384B"/>
    <w:rsid w:val="00BB54E4"/>
    <w:rsid w:val="00BB6162"/>
    <w:rsid w:val="00BB7FA4"/>
    <w:rsid w:val="00BC6500"/>
    <w:rsid w:val="00BD5A87"/>
    <w:rsid w:val="00BD5BF3"/>
    <w:rsid w:val="00BD6935"/>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3E54"/>
    <w:rsid w:val="00C40BD7"/>
    <w:rsid w:val="00C44FD3"/>
    <w:rsid w:val="00C455CB"/>
    <w:rsid w:val="00C50C6F"/>
    <w:rsid w:val="00C54589"/>
    <w:rsid w:val="00C61744"/>
    <w:rsid w:val="00C6324C"/>
    <w:rsid w:val="00C66674"/>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E1236"/>
    <w:rsid w:val="00CE305A"/>
    <w:rsid w:val="00CF2A0E"/>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6058E"/>
    <w:rsid w:val="00D615F3"/>
    <w:rsid w:val="00D61EE9"/>
    <w:rsid w:val="00D6292E"/>
    <w:rsid w:val="00D723C9"/>
    <w:rsid w:val="00D72D2A"/>
    <w:rsid w:val="00D80FB5"/>
    <w:rsid w:val="00D84722"/>
    <w:rsid w:val="00D849A1"/>
    <w:rsid w:val="00D86E64"/>
    <w:rsid w:val="00D87FC1"/>
    <w:rsid w:val="00DA561D"/>
    <w:rsid w:val="00DA6EB7"/>
    <w:rsid w:val="00DB3428"/>
    <w:rsid w:val="00DB5F8A"/>
    <w:rsid w:val="00DB641D"/>
    <w:rsid w:val="00DB7495"/>
    <w:rsid w:val="00DD46D4"/>
    <w:rsid w:val="00DD5C0B"/>
    <w:rsid w:val="00DE2E56"/>
    <w:rsid w:val="00DE486D"/>
    <w:rsid w:val="00DE4DB5"/>
    <w:rsid w:val="00DE5CDE"/>
    <w:rsid w:val="00DF2350"/>
    <w:rsid w:val="00DF5650"/>
    <w:rsid w:val="00E00766"/>
    <w:rsid w:val="00E00CCB"/>
    <w:rsid w:val="00E07B80"/>
    <w:rsid w:val="00E10416"/>
    <w:rsid w:val="00E17679"/>
    <w:rsid w:val="00E21ECB"/>
    <w:rsid w:val="00E22B4C"/>
    <w:rsid w:val="00E315E8"/>
    <w:rsid w:val="00E3448A"/>
    <w:rsid w:val="00E36FB9"/>
    <w:rsid w:val="00E376DD"/>
    <w:rsid w:val="00E42A31"/>
    <w:rsid w:val="00E43E30"/>
    <w:rsid w:val="00E47017"/>
    <w:rsid w:val="00E50F8F"/>
    <w:rsid w:val="00E5154B"/>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B3A"/>
    <w:rsid w:val="00EF0C04"/>
    <w:rsid w:val="00EF2D01"/>
    <w:rsid w:val="00F00132"/>
    <w:rsid w:val="00F01545"/>
    <w:rsid w:val="00F068A3"/>
    <w:rsid w:val="00F10114"/>
    <w:rsid w:val="00F12E11"/>
    <w:rsid w:val="00F13D0A"/>
    <w:rsid w:val="00F152B5"/>
    <w:rsid w:val="00F17453"/>
    <w:rsid w:val="00F2000B"/>
    <w:rsid w:val="00F20053"/>
    <w:rsid w:val="00F32341"/>
    <w:rsid w:val="00F34282"/>
    <w:rsid w:val="00F4323B"/>
    <w:rsid w:val="00F44577"/>
    <w:rsid w:val="00F56A14"/>
    <w:rsid w:val="00F57C8E"/>
    <w:rsid w:val="00F61E74"/>
    <w:rsid w:val="00F6242D"/>
    <w:rsid w:val="00F73639"/>
    <w:rsid w:val="00F73C6D"/>
    <w:rsid w:val="00F80F65"/>
    <w:rsid w:val="00F945D5"/>
    <w:rsid w:val="00F9588C"/>
    <w:rsid w:val="00F97FE9"/>
    <w:rsid w:val="00FA0CBB"/>
    <w:rsid w:val="00FB0B78"/>
    <w:rsid w:val="00FB624F"/>
    <w:rsid w:val="00FC1A43"/>
    <w:rsid w:val="00FC45D1"/>
    <w:rsid w:val="00FC5EDD"/>
    <w:rsid w:val="00FD4914"/>
    <w:rsid w:val="00FD570E"/>
    <w:rsid w:val="00FD7D82"/>
    <w:rsid w:val="00FE2CC0"/>
    <w:rsid w:val="00FE53CE"/>
    <w:rsid w:val="00FE581D"/>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2975</Words>
  <Characters>20535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2013-10-29T20:06:00Z</cp:lastPrinted>
  <dcterms:created xsi:type="dcterms:W3CDTF">2019-03-03T14:48:00Z</dcterms:created>
  <dcterms:modified xsi:type="dcterms:W3CDTF">2019-06-12T08:16:00Z</dcterms:modified>
</cp:coreProperties>
</file>