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93" w:rsidRDefault="00950593"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50593" w:rsidRPr="00603B76" w:rsidRDefault="00950593" w:rsidP="00603B76">
      <w:pPr>
        <w:tabs>
          <w:tab w:val="left" w:pos="4395"/>
        </w:tabs>
        <w:spacing w:before="40"/>
        <w:jc w:val="center"/>
        <w:rPr>
          <w:rFonts w:ascii="Tahoma" w:hAnsi="Tahoma" w:cs="Tahoma"/>
          <w:snapToGrid w:val="0"/>
          <w:spacing w:val="28"/>
          <w:sz w:val="18"/>
          <w:szCs w:val="18"/>
        </w:rPr>
      </w:pPr>
      <w:r w:rsidRPr="00603B76">
        <w:rPr>
          <w:rFonts w:ascii="Tahoma" w:hAnsi="Tahoma" w:cs="Tahoma"/>
          <w:snapToGrid w:val="0"/>
          <w:spacing w:val="28"/>
          <w:sz w:val="18"/>
          <w:szCs w:val="18"/>
        </w:rPr>
        <w:t>készült 2020/878/EU rendelettel módosított 1907/2006/EK rendelet alapján</w:t>
      </w:r>
    </w:p>
    <w:p w:rsidR="00950593" w:rsidRDefault="00950593" w:rsidP="00603B76">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50593" w:rsidRDefault="00950593"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Lorin folyékony szappan – olive</w:t>
      </w:r>
    </w:p>
    <w:p w:rsidR="00950593" w:rsidRPr="00683C20" w:rsidRDefault="00950593"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950593" w:rsidRPr="00623045" w:rsidRDefault="00950593"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950593" w:rsidRDefault="00950593"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50593" w:rsidRPr="0008511E" w:rsidRDefault="00950593"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950593" w:rsidRPr="0008511E" w:rsidRDefault="00950593" w:rsidP="005C50EE">
      <w:pPr>
        <w:tabs>
          <w:tab w:val="left" w:pos="1985"/>
        </w:tabs>
        <w:ind w:left="426"/>
        <w:rPr>
          <w:rFonts w:ascii="Tahoma" w:hAnsi="Tahoma" w:cs="Tahoma"/>
        </w:rPr>
      </w:pPr>
      <w:r w:rsidRPr="0008511E">
        <w:rPr>
          <w:rFonts w:ascii="Tahoma" w:hAnsi="Tahoma" w:cs="Tahoma"/>
        </w:rPr>
        <w:t>H-3333 Terpes, Petőfi út 2 – 4.</w:t>
      </w:r>
    </w:p>
    <w:p w:rsidR="00950593" w:rsidRDefault="00950593"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36 36 561 310</w:t>
      </w:r>
    </w:p>
    <w:p w:rsidR="00950593" w:rsidRDefault="00950593" w:rsidP="005C50EE">
      <w:pPr>
        <w:tabs>
          <w:tab w:val="left" w:pos="1985"/>
        </w:tabs>
        <w:ind w:left="426"/>
        <w:rPr>
          <w:rFonts w:ascii="Tahoma" w:hAnsi="Tahoma" w:cs="Tahoma"/>
        </w:rPr>
      </w:pPr>
      <w:r>
        <w:rPr>
          <w:rFonts w:ascii="Tahoma" w:hAnsi="Tahoma" w:cs="Tahoma"/>
        </w:rPr>
        <w:t xml:space="preserve">honlap: </w:t>
      </w:r>
      <w:hyperlink r:id="rId7" w:history="1">
        <w:r w:rsidRPr="001C5A9C">
          <w:rPr>
            <w:rStyle w:val="Hyperlink"/>
            <w:rFonts w:ascii="Tahoma" w:hAnsi="Tahoma" w:cs="Tahoma"/>
          </w:rPr>
          <w:t>www.gironde.hu</w:t>
        </w:r>
      </w:hyperlink>
    </w:p>
    <w:p w:rsidR="00950593" w:rsidRDefault="00950593"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w:t>
      </w:r>
      <w:hyperlink r:id="rId8" w:history="1">
        <w:r w:rsidRPr="00A55F35">
          <w:rPr>
            <w:rStyle w:val="Hyperlink"/>
            <w:rFonts w:ascii="Tahoma" w:hAnsi="Tahoma" w:cs="Tahoma"/>
            <w:snapToGrid w:val="0"/>
          </w:rPr>
          <w:t>info@gironde.hu</w:t>
        </w:r>
      </w:hyperlink>
    </w:p>
    <w:p w:rsidR="00950593" w:rsidRPr="004D5835" w:rsidRDefault="00950593"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50593" w:rsidRPr="00603B76" w:rsidRDefault="00950593" w:rsidP="00603B76">
      <w:pPr>
        <w:tabs>
          <w:tab w:val="left" w:pos="2552"/>
          <w:tab w:val="left" w:pos="3402"/>
          <w:tab w:val="left" w:pos="4200"/>
          <w:tab w:val="right" w:pos="7655"/>
        </w:tabs>
        <w:ind w:firstLine="426"/>
        <w:rPr>
          <w:rFonts w:ascii="Tahoma" w:hAnsi="Tahoma" w:cs="Tahoma"/>
          <w:snapToGrid w:val="0"/>
          <w:lang w:eastAsia="nl-NL"/>
        </w:rPr>
      </w:pPr>
      <w:r w:rsidRPr="00603B76">
        <w:rPr>
          <w:rFonts w:ascii="Tahoma" w:hAnsi="Tahoma" w:cs="Tahoma"/>
          <w:snapToGrid w:val="0"/>
          <w:lang w:eastAsia="nl-NL"/>
        </w:rPr>
        <w:t>+36 80 201 199 (0-24 órában, díjmentesen hívható – csak Magyarországról)</w:t>
      </w:r>
    </w:p>
    <w:p w:rsidR="00950593" w:rsidRPr="00603B76" w:rsidRDefault="00950593" w:rsidP="00603B76">
      <w:pPr>
        <w:tabs>
          <w:tab w:val="right" w:pos="9214"/>
        </w:tabs>
        <w:ind w:left="426"/>
        <w:jc w:val="both"/>
        <w:rPr>
          <w:rFonts w:ascii="Tahoma" w:hAnsi="Tahoma" w:cs="Tahoma"/>
          <w:snapToGrid w:val="0"/>
          <w:lang w:eastAsia="nl-NL"/>
        </w:rPr>
      </w:pPr>
      <w:r w:rsidRPr="00603B76">
        <w:rPr>
          <w:rFonts w:ascii="Tahoma" w:hAnsi="Tahoma" w:cs="Tahoma"/>
          <w:snapToGrid w:val="0"/>
          <w:lang w:eastAsia="nl-NL"/>
        </w:rPr>
        <w:t>+36 1 476 6464 (0-24 órában, normál díj ellenében hívható – külföldről is)</w:t>
      </w:r>
    </w:p>
    <w:p w:rsidR="00950593" w:rsidRDefault="00950593"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950593" w:rsidRPr="00523F65" w:rsidRDefault="00950593" w:rsidP="00523F65">
      <w:pPr>
        <w:jc w:val="both"/>
        <w:rPr>
          <w:rFonts w:ascii="Tahoma" w:hAnsi="Tahoma" w:cs="Tahoma"/>
          <w:b/>
          <w:bCs/>
          <w:snapToGrid w:val="0"/>
        </w:rPr>
      </w:pPr>
      <w:bookmarkStart w:id="0" w:name="_Hlk13806822"/>
      <w:r w:rsidRPr="00523F65">
        <w:rPr>
          <w:rFonts w:ascii="Tahoma" w:hAnsi="Tahoma" w:cs="Tahoma"/>
          <w:b/>
          <w:bCs/>
          <w:snapToGrid w:val="0"/>
        </w:rPr>
        <w:t>2.1. A keverék besorolása:</w:t>
      </w:r>
      <w:r w:rsidRPr="00523F65">
        <w:rPr>
          <w:rFonts w:ascii="Tahoma" w:hAnsi="Tahoma" w:cs="Tahoma"/>
          <w:snapToGrid w:val="0"/>
        </w:rPr>
        <w:t xml:space="preserve"> a gyártó és a vonatkozó uniós szabályozások, a 1272/2008/EK rendelet és módosításai szerint a </w:t>
      </w:r>
      <w:r w:rsidRPr="00523F65">
        <w:rPr>
          <w:rFonts w:ascii="Tahoma" w:hAnsi="Tahoma" w:cs="Tahoma"/>
          <w:b/>
          <w:bCs/>
          <w:snapToGrid w:val="0"/>
        </w:rPr>
        <w:t>termék nem veszélyes keverék.</w:t>
      </w:r>
    </w:p>
    <w:p w:rsidR="00950593" w:rsidRPr="00523F65" w:rsidRDefault="00950593" w:rsidP="00523F65">
      <w:pPr>
        <w:jc w:val="both"/>
        <w:rPr>
          <w:rFonts w:ascii="Tahoma" w:hAnsi="Tahoma" w:cs="Tahoma"/>
          <w:snapToGrid w:val="0"/>
        </w:rPr>
      </w:pPr>
      <w:r w:rsidRPr="00523F65">
        <w:rPr>
          <w:rFonts w:ascii="Tahoma" w:hAnsi="Tahoma" w:cs="Tahoma"/>
          <w:snapToGrid w:val="0"/>
        </w:rPr>
        <w:t>Osztályozása egészségi, fizikai és környezeti veszélyességi osztályokba nem szükséges.</w:t>
      </w:r>
    </w:p>
    <w:p w:rsidR="00950593" w:rsidRPr="00523F65" w:rsidRDefault="00950593" w:rsidP="00523F65">
      <w:pPr>
        <w:tabs>
          <w:tab w:val="left" w:pos="2552"/>
        </w:tabs>
        <w:jc w:val="both"/>
        <w:rPr>
          <w:rFonts w:ascii="Tahoma" w:hAnsi="Tahoma" w:cs="Tahoma"/>
        </w:rPr>
      </w:pPr>
      <w:r w:rsidRPr="00523F65">
        <w:rPr>
          <w:rFonts w:ascii="Tahoma" w:hAnsi="Tahoma" w:cs="Tahoma"/>
        </w:rPr>
        <w:t>A termék kozmetikum, a 1223/2009/EK rendelet előírásainak megfelel; nem veszélyes keverékként kezel</w:t>
      </w:r>
      <w:r>
        <w:rPr>
          <w:rFonts w:ascii="Tahoma" w:hAnsi="Tahoma" w:cs="Tahoma"/>
        </w:rPr>
        <w:t>endő</w:t>
      </w:r>
      <w:r w:rsidRPr="00523F65">
        <w:rPr>
          <w:rFonts w:ascii="Tahoma" w:hAnsi="Tahoma" w:cs="Tahoma"/>
        </w:rPr>
        <w:t>.</w:t>
      </w:r>
    </w:p>
    <w:bookmarkEnd w:id="0"/>
    <w:p w:rsidR="00950593" w:rsidRPr="00523F65" w:rsidRDefault="00950593" w:rsidP="008C6776">
      <w:pPr>
        <w:tabs>
          <w:tab w:val="left" w:pos="2552"/>
        </w:tabs>
        <w:spacing w:before="60"/>
        <w:rPr>
          <w:rFonts w:ascii="Tahoma" w:hAnsi="Tahoma" w:cs="Tahoma"/>
          <w:b/>
          <w:bCs/>
          <w:snapToGrid w:val="0"/>
        </w:rPr>
      </w:pPr>
      <w:r w:rsidRPr="00523F65">
        <w:rPr>
          <w:rFonts w:ascii="Tahoma" w:hAnsi="Tahoma" w:cs="Tahoma"/>
          <w:b/>
          <w:bCs/>
          <w:snapToGrid w:val="0"/>
        </w:rPr>
        <w:t>2.2. Címkézési elemek</w:t>
      </w:r>
    </w:p>
    <w:p w:rsidR="00950593" w:rsidRPr="00523F65" w:rsidRDefault="00950593" w:rsidP="00523F65">
      <w:pPr>
        <w:tabs>
          <w:tab w:val="left" w:pos="3261"/>
        </w:tabs>
        <w:spacing w:before="40"/>
        <w:ind w:firstLine="426"/>
        <w:rPr>
          <w:rFonts w:ascii="Tahoma" w:hAnsi="Tahoma" w:cs="Tahoma"/>
        </w:rPr>
      </w:pPr>
      <w:r w:rsidRPr="00523F65">
        <w:rPr>
          <w:rFonts w:ascii="Tahoma" w:hAnsi="Tahoma" w:cs="Tahoma"/>
          <w:b/>
          <w:bCs/>
        </w:rPr>
        <w:t>Piktogram:</w:t>
      </w:r>
      <w:r w:rsidRPr="00523F65">
        <w:rPr>
          <w:rFonts w:ascii="Tahoma" w:hAnsi="Tahoma" w:cs="Tahoma"/>
        </w:rPr>
        <w:t xml:space="preserve"> nem szükséges</w:t>
      </w:r>
      <w:r w:rsidRPr="00523F65">
        <w:rPr>
          <w:rFonts w:ascii="Tahoma" w:hAnsi="Tahoma" w:cs="Tahoma"/>
        </w:rPr>
        <w:tab/>
      </w:r>
      <w:r w:rsidRPr="00523F65">
        <w:rPr>
          <w:rFonts w:ascii="Tahoma" w:hAnsi="Tahoma" w:cs="Tahoma"/>
          <w:b/>
          <w:bCs/>
        </w:rPr>
        <w:t>Figyelmeztetés:</w:t>
      </w:r>
      <w:r w:rsidRPr="00523F65">
        <w:rPr>
          <w:rFonts w:ascii="Tahoma" w:hAnsi="Tahoma" w:cs="Tahoma"/>
        </w:rPr>
        <w:t xml:space="preserve"> szükséges</w:t>
      </w:r>
    </w:p>
    <w:p w:rsidR="00950593" w:rsidRPr="00523F65" w:rsidRDefault="00950593" w:rsidP="00523F65">
      <w:pPr>
        <w:tabs>
          <w:tab w:val="left" w:pos="1026"/>
          <w:tab w:val="left" w:pos="1560"/>
        </w:tabs>
        <w:spacing w:before="40"/>
        <w:ind w:left="176" w:firstLine="250"/>
        <w:jc w:val="both"/>
        <w:rPr>
          <w:rFonts w:ascii="Tahoma" w:hAnsi="Tahoma" w:cs="Tahoma"/>
          <w:b/>
          <w:bCs/>
          <w:color w:val="000000"/>
        </w:rPr>
      </w:pPr>
      <w:r w:rsidRPr="00523F65">
        <w:rPr>
          <w:rFonts w:ascii="Tahoma" w:hAnsi="Tahoma" w:cs="Tahoma"/>
          <w:b/>
          <w:bCs/>
          <w:color w:val="000000"/>
        </w:rPr>
        <w:t xml:space="preserve">A keverék veszélyeire/kockázataira figyelmeztető H-mondat: </w:t>
      </w:r>
      <w:r w:rsidRPr="00523F65">
        <w:rPr>
          <w:rFonts w:ascii="Tahoma" w:hAnsi="Tahoma" w:cs="Tahoma"/>
          <w:color w:val="000000"/>
        </w:rPr>
        <w:t>nem szükséges</w:t>
      </w:r>
    </w:p>
    <w:p w:rsidR="00950593" w:rsidRPr="00523F65" w:rsidRDefault="00950593" w:rsidP="00523F65">
      <w:pPr>
        <w:tabs>
          <w:tab w:val="left" w:pos="864"/>
        </w:tabs>
        <w:spacing w:before="40"/>
        <w:ind w:firstLine="426"/>
        <w:rPr>
          <w:rFonts w:ascii="Tahoma" w:hAnsi="Tahoma" w:cs="Tahoma"/>
          <w:b/>
          <w:bCs/>
          <w:color w:val="000000"/>
        </w:rPr>
      </w:pPr>
      <w:r w:rsidRPr="00523F65">
        <w:rPr>
          <w:rFonts w:ascii="Tahoma" w:hAnsi="Tahoma" w:cs="Tahoma"/>
          <w:b/>
          <w:bCs/>
          <w:color w:val="000000"/>
        </w:rPr>
        <w:t xml:space="preserve">Óvintézkedésre vonatkozó P-mondat: </w:t>
      </w:r>
      <w:r w:rsidRPr="00523F65">
        <w:rPr>
          <w:rFonts w:ascii="Tahoma" w:hAnsi="Tahoma" w:cs="Tahoma"/>
          <w:color w:val="000000"/>
        </w:rPr>
        <w:t>nem szükséges</w:t>
      </w:r>
    </w:p>
    <w:p w:rsidR="00950593" w:rsidRPr="00A17E51" w:rsidRDefault="00950593" w:rsidP="00693843">
      <w:pPr>
        <w:pStyle w:val="BodyTextIndent"/>
        <w:spacing w:before="120" w:after="60"/>
        <w:ind w:left="0"/>
      </w:pPr>
      <w:r w:rsidRPr="00523F65">
        <w:t xml:space="preserve">A termék címkézése a 1223/2009/EK, a kozmetikai rendelet előírásainak megfelelően </w:t>
      </w:r>
      <w:r w:rsidRPr="00ED145C">
        <w:t>INCI</w:t>
      </w:r>
      <w:r>
        <w:t>-név (</w:t>
      </w:r>
      <w:r w:rsidRPr="00ED145C">
        <w:t>International Nomenclature Cosmetic Ingredients</w:t>
      </w:r>
      <w:r>
        <w:t>) történik:</w:t>
      </w:r>
    </w:p>
    <w:p w:rsidR="00950593" w:rsidRDefault="00950593" w:rsidP="00523F65">
      <w:pPr>
        <w:pStyle w:val="BodyTextIndent"/>
        <w:spacing w:before="0" w:after="60"/>
        <w:ind w:left="0"/>
      </w:pPr>
      <w:r w:rsidRPr="003906FB">
        <w:rPr>
          <w:b/>
          <w:bCs/>
        </w:rPr>
        <w:t>Összetevők/Ingredients:</w:t>
      </w:r>
      <w:r w:rsidRPr="00CD0C31">
        <w:rPr>
          <w:b/>
          <w:bCs/>
        </w:rPr>
        <w:t xml:space="preserve"> </w:t>
      </w:r>
      <w:r w:rsidRPr="001A5E59">
        <w:t>AQUA, SODIUM LAURETH SULFATE, SODIUM CHLORIDE, COCAMIDE DEA, COCAMIDOPROPYL BETAINE,</w:t>
      </w:r>
      <w:r>
        <w:t xml:space="preserve"> SODIUM STYRENE/ACRYLATES COPOLYMER, PARFUM,</w:t>
      </w:r>
      <w:r w:rsidRPr="001A5E59">
        <w:t xml:space="preserve"> GLYCERIN, METHYLCHLOROISOTHIAZOLINONE, METHYLISOTHIAZOLINONE, CITRIC ACID, </w:t>
      </w:r>
      <w:r>
        <w:t>LINALOOL, HEXYL CINNAMAL, CI 19140, CI 42090</w:t>
      </w:r>
    </w:p>
    <w:p w:rsidR="00950593" w:rsidRPr="00345EBD" w:rsidRDefault="00950593" w:rsidP="00A17E51">
      <w:pPr>
        <w:spacing w:before="120"/>
        <w:jc w:val="both"/>
        <w:rPr>
          <w:rFonts w:ascii="Tahoma" w:hAnsi="Tahoma" w:cs="Tahoma"/>
          <w:b/>
          <w:bCs/>
        </w:rPr>
      </w:pPr>
      <w:r w:rsidRPr="00345EBD">
        <w:rPr>
          <w:rFonts w:ascii="Tahoma" w:hAnsi="Tahoma" w:cs="Tahoma"/>
          <w:b/>
          <w:bCs/>
        </w:rPr>
        <w:t>Figyelmeztetések:</w:t>
      </w:r>
      <w:r w:rsidRPr="00345EBD">
        <w:rPr>
          <w:rFonts w:ascii="Tahoma" w:hAnsi="Tahoma" w:cs="Tahoma"/>
        </w:rPr>
        <w:t xml:space="preserve"> Ha szembe jut, bő vízzel öblítsük ki. Fagytól, erős napfénytől óvjuk!</w:t>
      </w:r>
    </w:p>
    <w:p w:rsidR="00950593" w:rsidRPr="00523F65" w:rsidRDefault="00950593" w:rsidP="00523F65">
      <w:pPr>
        <w:tabs>
          <w:tab w:val="left" w:pos="2694"/>
          <w:tab w:val="left" w:pos="3544"/>
        </w:tabs>
        <w:spacing w:before="120"/>
        <w:jc w:val="both"/>
        <w:rPr>
          <w:rFonts w:ascii="Tahoma" w:hAnsi="Tahoma" w:cs="Tahoma"/>
          <w:b/>
          <w:bCs/>
          <w:snapToGrid w:val="0"/>
        </w:rPr>
      </w:pPr>
      <w:r w:rsidRPr="00523F65">
        <w:rPr>
          <w:rFonts w:ascii="Tahoma" w:hAnsi="Tahoma" w:cs="Tahoma"/>
          <w:b/>
          <w:bCs/>
          <w:snapToGrid w:val="0"/>
        </w:rPr>
        <w:t>2.3. Egyéb veszélyek</w:t>
      </w:r>
    </w:p>
    <w:p w:rsidR="00950593" w:rsidRPr="00523F65" w:rsidRDefault="00950593" w:rsidP="008C6776">
      <w:pPr>
        <w:tabs>
          <w:tab w:val="left" w:pos="2694"/>
          <w:tab w:val="left" w:pos="3544"/>
        </w:tabs>
        <w:jc w:val="both"/>
        <w:rPr>
          <w:rFonts w:ascii="Tahoma" w:hAnsi="Tahoma" w:cs="Tahoma"/>
          <w:b/>
          <w:bCs/>
          <w:snapToGrid w:val="0"/>
        </w:rPr>
      </w:pPr>
      <w:r>
        <w:rPr>
          <w:rFonts w:ascii="Tahoma" w:hAnsi="Tahoma" w:cs="Tahoma"/>
          <w:snapToGrid w:val="0"/>
        </w:rPr>
        <w:t>A termék t</w:t>
      </w:r>
      <w:r w:rsidRPr="00523F65">
        <w:rPr>
          <w:rFonts w:ascii="Tahoma" w:hAnsi="Tahoma" w:cs="Tahoma"/>
          <w:snapToGrid w:val="0"/>
        </w:rPr>
        <w:t>artós érintkezése a szemmel irritációt okozhat.</w:t>
      </w:r>
      <w:r>
        <w:rPr>
          <w:rFonts w:ascii="Tahoma" w:hAnsi="Tahoma" w:cs="Tahoma"/>
          <w:snapToGrid w:val="0"/>
        </w:rPr>
        <w:t xml:space="preserve"> </w:t>
      </w:r>
      <w:r w:rsidRPr="00523F65">
        <w:rPr>
          <w:rFonts w:ascii="Tahoma" w:hAnsi="Tahoma" w:cs="Tahoma"/>
          <w:snapToGrid w:val="0"/>
        </w:rPr>
        <w:t xml:space="preserve">A termék valószínűsítetten nem tartalmaz perzisztens, bioakkumulatív és toxikus, illetve nagyon perzisztens, nagyon bioakkumulatív összetevőket a REACH </w:t>
      </w:r>
      <w:r>
        <w:rPr>
          <w:rFonts w:ascii="Tahoma" w:hAnsi="Tahoma" w:cs="Tahoma"/>
          <w:snapToGrid w:val="0"/>
        </w:rPr>
        <w:t xml:space="preserve">rendelet </w:t>
      </w:r>
      <w:r w:rsidRPr="00523F65">
        <w:rPr>
          <w:rFonts w:ascii="Tahoma" w:hAnsi="Tahoma" w:cs="Tahoma"/>
          <w:snapToGrid w:val="0"/>
        </w:rPr>
        <w:t xml:space="preserve">XIII. melléklet kritériumai szerint. </w:t>
      </w:r>
      <w:r>
        <w:rPr>
          <w:rFonts w:ascii="Tahoma" w:hAnsi="Tahoma" w:cs="Tahoma"/>
          <w:snapToGrid w:val="0"/>
        </w:rPr>
        <w:t>A termék összetevői nem szerepelnek az endokrin rendszert károsító anyagok listáin.</w:t>
      </w:r>
    </w:p>
    <w:p w:rsidR="00950593" w:rsidRDefault="00950593"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950593" w:rsidRPr="00523F65" w:rsidRDefault="00950593" w:rsidP="00523F65">
      <w:pPr>
        <w:tabs>
          <w:tab w:val="left" w:pos="426"/>
          <w:tab w:val="left" w:pos="6379"/>
        </w:tabs>
        <w:ind w:left="284" w:hanging="284"/>
        <w:jc w:val="both"/>
        <w:rPr>
          <w:rFonts w:ascii="Tahoma" w:hAnsi="Tahoma" w:cs="Tahoma"/>
          <w:snapToGrid w:val="0"/>
        </w:rPr>
      </w:pPr>
      <w:r w:rsidRPr="00523F65">
        <w:rPr>
          <w:rFonts w:ascii="Tahoma" w:hAnsi="Tahoma" w:cs="Tahoma"/>
          <w:b/>
          <w:bCs/>
          <w:snapToGrid w:val="0"/>
        </w:rPr>
        <w:t xml:space="preserve">3.1. Anyagok: </w:t>
      </w:r>
      <w:r w:rsidRPr="00523F65">
        <w:rPr>
          <w:rFonts w:ascii="Tahoma" w:hAnsi="Tahoma" w:cs="Tahoma"/>
          <w:snapToGrid w:val="0"/>
        </w:rPr>
        <w:t>nem releváns.</w:t>
      </w:r>
    </w:p>
    <w:p w:rsidR="00950593" w:rsidRPr="00523F65" w:rsidRDefault="00950593" w:rsidP="00523F65">
      <w:pPr>
        <w:tabs>
          <w:tab w:val="left" w:pos="426"/>
          <w:tab w:val="left" w:pos="6379"/>
        </w:tabs>
        <w:jc w:val="both"/>
        <w:rPr>
          <w:rFonts w:ascii="Tahoma" w:hAnsi="Tahoma" w:cs="Tahoma"/>
          <w:snapToGrid w:val="0"/>
        </w:rPr>
      </w:pPr>
      <w:r w:rsidRPr="00523F65">
        <w:rPr>
          <w:rFonts w:ascii="Tahoma" w:hAnsi="Tahoma" w:cs="Tahoma"/>
          <w:b/>
          <w:bCs/>
          <w:snapToGrid w:val="0"/>
        </w:rPr>
        <w:t xml:space="preserve">3.2. Keverékek: </w:t>
      </w:r>
      <w:r w:rsidRPr="00523F65">
        <w:rPr>
          <w:rFonts w:ascii="Tahoma" w:hAnsi="Tahoma" w:cs="Tahoma"/>
          <w:snapToGrid w:val="0"/>
        </w:rPr>
        <w:t>a termék keverék, vizes elegy.</w:t>
      </w:r>
    </w:p>
    <w:p w:rsidR="00950593" w:rsidRPr="00523F65" w:rsidRDefault="00950593" w:rsidP="008C6776">
      <w:pPr>
        <w:jc w:val="both"/>
        <w:rPr>
          <w:rFonts w:ascii="Tahoma" w:hAnsi="Tahoma" w:cs="Tahoma"/>
          <w:snapToGrid w:val="0"/>
        </w:rPr>
      </w:pPr>
      <w:bookmarkStart w:id="1" w:name="_Hlk46123609"/>
      <w:r w:rsidRPr="00523F65">
        <w:rPr>
          <w:rFonts w:ascii="Tahoma" w:hAnsi="Tahoma" w:cs="Tahoma"/>
          <w:snapToGrid w:val="0"/>
        </w:rPr>
        <w:t>A 2020/878/EU rendelet alapján a keverék feltüntetésre kötelezett összetevőit a következő táblázat tartalmazza.</w:t>
      </w:r>
    </w:p>
    <w:p w:rsidR="00950593" w:rsidRDefault="00950593" w:rsidP="00693843">
      <w:pPr>
        <w:jc w:val="both"/>
        <w:rPr>
          <w:rFonts w:ascii="Tahoma" w:hAnsi="Tahoma" w:cs="Tahoma"/>
          <w:snapToGrid w:val="0"/>
        </w:rPr>
      </w:pPr>
      <w:r w:rsidRPr="00523F65">
        <w:rPr>
          <w:rFonts w:ascii="Tahoma" w:hAnsi="Tahoma" w:cs="Tahoma"/>
          <w:snapToGrid w:val="0"/>
        </w:rPr>
        <w:t xml:space="preserve">A termék egyéb összetevői </w:t>
      </w:r>
      <w:r w:rsidRPr="008C6776">
        <w:rPr>
          <w:rFonts w:ascii="Tahoma" w:hAnsi="Tahoma" w:cs="Tahoma"/>
          <w:snapToGrid w:val="0"/>
        </w:rPr>
        <w:t xml:space="preserve">(illatanyag-kombináció, pH-regulátor, sűrítő stb.) </w:t>
      </w:r>
      <w:r w:rsidRPr="00523F65">
        <w:rPr>
          <w:rFonts w:ascii="Tahoma" w:hAnsi="Tahoma" w:cs="Tahoma"/>
          <w:snapToGrid w:val="0"/>
        </w:rPr>
        <w:t xml:space="preserve">nem tekinthetők a hatályos jogszabályok szerint veszélyes anyagnak, vagy koncentrációjuk a </w:t>
      </w:r>
      <w:r>
        <w:rPr>
          <w:rFonts w:ascii="Tahoma" w:hAnsi="Tahoma" w:cs="Tahoma"/>
          <w:snapToGrid w:val="0"/>
        </w:rPr>
        <w:t>termékben</w:t>
      </w:r>
      <w:r w:rsidRPr="00523F65">
        <w:rPr>
          <w:rFonts w:ascii="Tahoma" w:hAnsi="Tahoma" w:cs="Tahoma"/>
          <w:snapToGrid w:val="0"/>
        </w:rPr>
        <w:t xml:space="preserve"> nem éri el azt a mértéket, amely fölött jelenlétüket a veszélyesség szerinti besorolásnál fel kell tüntetni, illetve figyelembe kell venni. </w:t>
      </w:r>
    </w:p>
    <w:p w:rsidR="00950593" w:rsidRDefault="00950593" w:rsidP="00693843">
      <w:pPr>
        <w:spacing w:before="60"/>
        <w:jc w:val="both"/>
        <w:rPr>
          <w:rFonts w:ascii="Tahoma" w:hAnsi="Tahoma" w:cs="Tahoma"/>
          <w:snapToGrid w:val="0"/>
          <w:sz w:val="18"/>
          <w:szCs w:val="18"/>
        </w:rPr>
      </w:pPr>
      <w:r w:rsidRPr="00523F65">
        <w:rPr>
          <w:rFonts w:ascii="Tahoma" w:hAnsi="Tahoma" w:cs="Tahoma"/>
          <w:snapToGrid w:val="0"/>
        </w:rPr>
        <w:t xml:space="preserve">A </w:t>
      </w:r>
      <w:r>
        <w:rPr>
          <w:rFonts w:ascii="Tahoma" w:hAnsi="Tahoma" w:cs="Tahoma"/>
          <w:snapToGrid w:val="0"/>
        </w:rPr>
        <w:t xml:space="preserve">táblázatban lévő </w:t>
      </w:r>
      <w:r w:rsidRPr="00523F65">
        <w:rPr>
          <w:rFonts w:ascii="Tahoma" w:hAnsi="Tahoma" w:cs="Tahoma"/>
          <w:snapToGrid w:val="0"/>
        </w:rPr>
        <w:t xml:space="preserve">veszélyességi osztályok, kategóriák, H-mondatok a </w:t>
      </w:r>
      <w:r w:rsidRPr="00523F65">
        <w:rPr>
          <w:rFonts w:ascii="Tahoma" w:hAnsi="Tahoma" w:cs="Tahoma"/>
          <w:snapToGrid w:val="0"/>
          <w:u w:val="single"/>
        </w:rPr>
        <w:t>tiszta</w:t>
      </w:r>
      <w:r w:rsidRPr="00523F65">
        <w:rPr>
          <w:rFonts w:ascii="Tahoma" w:hAnsi="Tahoma" w:cs="Tahoma"/>
          <w:snapToGrid w:val="0"/>
        </w:rPr>
        <w:t xml:space="preserve"> komponensekre vonatkoznak, a készítmény veszélyesség szerinti besorolását a 2. szakasz adja meg. A H-mondatok teljes szövegét, valamint a rövidítések jelentését lásd a 16. szakaszban.</w:t>
      </w:r>
    </w:p>
    <w:tbl>
      <w:tblPr>
        <w:tblW w:w="8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258"/>
        <w:gridCol w:w="1559"/>
        <w:gridCol w:w="4069"/>
      </w:tblGrid>
      <w:tr w:rsidR="00950593" w:rsidRPr="00501707">
        <w:trPr>
          <w:cantSplit/>
          <w:trHeight w:val="335"/>
          <w:jc w:val="center"/>
        </w:trPr>
        <w:tc>
          <w:tcPr>
            <w:tcW w:w="3258" w:type="dxa"/>
            <w:vAlign w:val="center"/>
          </w:tcPr>
          <w:p w:rsidR="00950593" w:rsidRPr="00501707" w:rsidRDefault="00950593" w:rsidP="00FF4F26">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559" w:type="dxa"/>
            <w:vAlign w:val="center"/>
          </w:tcPr>
          <w:p w:rsidR="00950593" w:rsidRPr="00501707" w:rsidRDefault="00950593" w:rsidP="00FF4F26">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4069" w:type="dxa"/>
            <w:vAlign w:val="center"/>
          </w:tcPr>
          <w:p w:rsidR="00950593" w:rsidRPr="00501707" w:rsidRDefault="00950593" w:rsidP="00FF4F26">
            <w:pPr>
              <w:spacing w:before="40" w:after="40"/>
              <w:ind w:left="204" w:right="62" w:hanging="204"/>
              <w:jc w:val="center"/>
              <w:rPr>
                <w:rFonts w:ascii="Tahoma" w:hAnsi="Tahoma" w:cs="Tahoma"/>
                <w:b/>
                <w:bCs/>
                <w:snapToGrid w:val="0"/>
                <w:sz w:val="18"/>
                <w:szCs w:val="18"/>
              </w:rPr>
            </w:pPr>
            <w:r w:rsidRPr="00523F65">
              <w:rPr>
                <w:rFonts w:ascii="Tahoma" w:hAnsi="Tahoma" w:cs="Tahoma"/>
                <w:b/>
                <w:bCs/>
                <w:snapToGrid w:val="0"/>
                <w:sz w:val="18"/>
                <w:szCs w:val="18"/>
              </w:rPr>
              <w:t>Veszélyességi osztály, veszélyességi kategória, H-mondat</w:t>
            </w:r>
          </w:p>
        </w:tc>
      </w:tr>
      <w:tr w:rsidR="00950593" w:rsidRPr="00501707">
        <w:trPr>
          <w:cantSplit/>
          <w:trHeight w:val="335"/>
          <w:jc w:val="center"/>
        </w:trPr>
        <w:tc>
          <w:tcPr>
            <w:tcW w:w="3258" w:type="dxa"/>
            <w:vAlign w:val="center"/>
          </w:tcPr>
          <w:p w:rsidR="00950593" w:rsidRDefault="00950593" w:rsidP="00FF4F26">
            <w:pPr>
              <w:tabs>
                <w:tab w:val="left" w:pos="1950"/>
              </w:tabs>
              <w:spacing w:before="20"/>
              <w:ind w:left="284"/>
              <w:rPr>
                <w:rFonts w:ascii="Tahoma" w:hAnsi="Tahoma" w:cs="Tahoma"/>
                <w:snapToGrid w:val="0"/>
                <w:sz w:val="18"/>
                <w:szCs w:val="18"/>
              </w:rPr>
            </w:pPr>
            <w:r>
              <w:rPr>
                <w:rFonts w:ascii="Tahoma" w:hAnsi="Tahoma" w:cs="Tahoma"/>
                <w:snapToGrid w:val="0"/>
                <w:sz w:val="18"/>
                <w:szCs w:val="18"/>
              </w:rPr>
              <w:t>SODIUM LAURETH SULFATE*</w:t>
            </w:r>
          </w:p>
          <w:p w:rsidR="00950593" w:rsidRDefault="00950593" w:rsidP="00FF4F26">
            <w:pPr>
              <w:tabs>
                <w:tab w:val="left" w:pos="2153"/>
              </w:tabs>
              <w:spacing w:after="20"/>
              <w:ind w:left="284"/>
              <w:rPr>
                <w:rFonts w:ascii="Tahoma" w:hAnsi="Tahoma" w:cs="Tahoma"/>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p>
          <w:p w:rsidR="00950593" w:rsidRPr="00501707" w:rsidRDefault="00950593" w:rsidP="00FF4F26">
            <w:pPr>
              <w:tabs>
                <w:tab w:val="left" w:pos="2153"/>
              </w:tabs>
              <w:spacing w:after="20"/>
              <w:ind w:left="284"/>
              <w:rPr>
                <w:rFonts w:ascii="Tahoma" w:hAnsi="Tahoma" w:cs="Tahoma"/>
                <w:b/>
                <w:bCs/>
                <w:sz w:val="18"/>
                <w:szCs w:val="18"/>
              </w:rPr>
            </w:pPr>
            <w:r w:rsidRPr="000C6C21">
              <w:rPr>
                <w:rFonts w:ascii="Tahoma" w:hAnsi="Tahoma" w:cs="Tahoma"/>
                <w:snapToGrid w:val="0"/>
                <w:sz w:val="18"/>
                <w:szCs w:val="18"/>
              </w:rPr>
              <w:t>E</w:t>
            </w:r>
            <w:r>
              <w:rPr>
                <w:rFonts w:ascii="Tahoma" w:hAnsi="Tahoma" w:cs="Tahoma"/>
                <w:snapToGrid w:val="0"/>
                <w:sz w:val="18"/>
                <w:szCs w:val="18"/>
              </w:rPr>
              <w:t>K</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559" w:type="dxa"/>
            <w:vAlign w:val="center"/>
          </w:tcPr>
          <w:p w:rsidR="00950593" w:rsidRPr="00501707" w:rsidRDefault="00950593" w:rsidP="00FF4F26">
            <w:pPr>
              <w:ind w:left="61" w:right="62"/>
              <w:jc w:val="center"/>
              <w:rPr>
                <w:rFonts w:ascii="Tahoma" w:hAnsi="Tahoma" w:cs="Tahoma"/>
                <w:b/>
                <w:bCs/>
                <w:snapToGrid w:val="0"/>
                <w:sz w:val="18"/>
                <w:szCs w:val="18"/>
              </w:rPr>
            </w:pPr>
            <w:r>
              <w:rPr>
                <w:rFonts w:ascii="Tahoma" w:hAnsi="Tahoma" w:cs="Tahoma"/>
                <w:snapToGrid w:val="0"/>
                <w:sz w:val="18"/>
                <w:szCs w:val="18"/>
              </w:rPr>
              <w:t>5-&lt;10%</w:t>
            </w:r>
          </w:p>
        </w:tc>
        <w:tc>
          <w:tcPr>
            <w:tcW w:w="4069" w:type="dxa"/>
            <w:vAlign w:val="center"/>
          </w:tcPr>
          <w:p w:rsidR="00950593" w:rsidRPr="00BA66CD" w:rsidRDefault="00950593" w:rsidP="00FF4F26">
            <w:pPr>
              <w:spacing w:before="40"/>
              <w:ind w:left="153"/>
              <w:rPr>
                <w:rFonts w:ascii="Tahoma" w:hAnsi="Tahoma" w:cs="Tahoma"/>
                <w:snapToGrid w:val="0"/>
                <w:sz w:val="18"/>
                <w:szCs w:val="18"/>
              </w:rPr>
            </w:pPr>
            <w:r w:rsidRPr="00BA66CD">
              <w:rPr>
                <w:rFonts w:ascii="Tahoma" w:hAnsi="Tahoma" w:cs="Tahoma"/>
                <w:snapToGrid w:val="0"/>
                <w:sz w:val="18"/>
                <w:szCs w:val="18"/>
              </w:rPr>
              <w:t xml:space="preserve">Skin Irrit. 2, H315; Eye </w:t>
            </w:r>
            <w:r>
              <w:rPr>
                <w:rFonts w:ascii="Tahoma" w:hAnsi="Tahoma" w:cs="Tahoma"/>
                <w:snapToGrid w:val="0"/>
                <w:sz w:val="18"/>
                <w:szCs w:val="18"/>
              </w:rPr>
              <w:t>Irrit. 2, H319</w:t>
            </w:r>
            <w:r w:rsidRPr="00BA66CD">
              <w:rPr>
                <w:rFonts w:ascii="Tahoma" w:hAnsi="Tahoma" w:cs="Tahoma"/>
                <w:snapToGrid w:val="0"/>
                <w:sz w:val="18"/>
                <w:szCs w:val="18"/>
              </w:rPr>
              <w:t>;</w:t>
            </w:r>
          </w:p>
          <w:p w:rsidR="00950593" w:rsidRPr="00501707" w:rsidRDefault="00950593" w:rsidP="00DD06CA">
            <w:pPr>
              <w:tabs>
                <w:tab w:val="left" w:pos="541"/>
              </w:tabs>
              <w:ind w:left="148" w:hanging="6"/>
              <w:rPr>
                <w:rFonts w:ascii="Tahoma" w:hAnsi="Tahoma" w:cs="Tahoma"/>
                <w:b/>
                <w:bCs/>
                <w:snapToGrid w:val="0"/>
                <w:sz w:val="18"/>
                <w:szCs w:val="18"/>
              </w:rPr>
            </w:pPr>
            <w:r w:rsidRPr="00BA66CD">
              <w:rPr>
                <w:rFonts w:ascii="Tahoma" w:hAnsi="Tahoma" w:cs="Tahoma"/>
                <w:snapToGrid w:val="0"/>
                <w:sz w:val="18"/>
                <w:szCs w:val="18"/>
              </w:rPr>
              <w:t xml:space="preserve">Aquatic Chronic 3, H412 </w:t>
            </w:r>
          </w:p>
        </w:tc>
      </w:tr>
      <w:tr w:rsidR="00950593" w:rsidRPr="00501707">
        <w:trPr>
          <w:cantSplit/>
          <w:trHeight w:val="335"/>
          <w:jc w:val="center"/>
        </w:trPr>
        <w:tc>
          <w:tcPr>
            <w:tcW w:w="3258" w:type="dxa"/>
            <w:vAlign w:val="center"/>
          </w:tcPr>
          <w:p w:rsidR="00950593" w:rsidRPr="00FE18F7" w:rsidRDefault="00950593"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COCAMIDE DEA**</w:t>
            </w:r>
          </w:p>
          <w:p w:rsidR="00950593" w:rsidRDefault="00950593" w:rsidP="00FF4F26">
            <w:pPr>
              <w:tabs>
                <w:tab w:val="left" w:pos="2105"/>
              </w:tabs>
              <w:spacing w:after="20"/>
              <w:ind w:left="284"/>
              <w:rPr>
                <w:rFonts w:ascii="Tahoma" w:hAnsi="Tahoma" w:cs="Tahoma"/>
                <w:snapToGrid w:val="0"/>
                <w:sz w:val="18"/>
                <w:szCs w:val="18"/>
              </w:rPr>
            </w:pPr>
            <w:r w:rsidRPr="00FE18F7">
              <w:rPr>
                <w:rFonts w:ascii="Tahoma" w:hAnsi="Tahoma" w:cs="Tahoma"/>
                <w:snapToGrid w:val="0"/>
                <w:sz w:val="18"/>
                <w:szCs w:val="18"/>
              </w:rPr>
              <w:t xml:space="preserve">CAS-szám: </w:t>
            </w:r>
            <w:r>
              <w:rPr>
                <w:rFonts w:ascii="Tahoma" w:hAnsi="Tahoma" w:cs="Tahoma"/>
                <w:snapToGrid w:val="0"/>
                <w:sz w:val="18"/>
                <w:szCs w:val="18"/>
              </w:rPr>
              <w:t>68603-42-9</w:t>
            </w:r>
          </w:p>
          <w:p w:rsidR="00950593" w:rsidRPr="00585241" w:rsidRDefault="00950593" w:rsidP="00FF4F26">
            <w:pPr>
              <w:tabs>
                <w:tab w:val="left" w:pos="2105"/>
              </w:tabs>
              <w:spacing w:after="20"/>
              <w:ind w:left="284"/>
              <w:rPr>
                <w:rFonts w:ascii="Tahoma" w:hAnsi="Tahoma" w:cs="Tahoma"/>
              </w:rPr>
            </w:pPr>
            <w:r w:rsidRPr="00FE18F7">
              <w:rPr>
                <w:rFonts w:ascii="Tahoma" w:hAnsi="Tahoma" w:cs="Tahoma"/>
                <w:snapToGrid w:val="0"/>
                <w:sz w:val="18"/>
                <w:szCs w:val="18"/>
              </w:rPr>
              <w:t>E</w:t>
            </w:r>
            <w:r>
              <w:rPr>
                <w:rFonts w:ascii="Tahoma" w:hAnsi="Tahoma" w:cs="Tahoma"/>
                <w:snapToGrid w:val="0"/>
                <w:sz w:val="18"/>
                <w:szCs w:val="18"/>
              </w:rPr>
              <w:t>K</w:t>
            </w:r>
            <w:r w:rsidRPr="00FE18F7">
              <w:rPr>
                <w:rFonts w:ascii="Tahoma" w:hAnsi="Tahoma" w:cs="Tahoma"/>
                <w:snapToGrid w:val="0"/>
                <w:sz w:val="18"/>
                <w:szCs w:val="18"/>
              </w:rPr>
              <w:t xml:space="preserve">-szám: </w:t>
            </w:r>
            <w:r w:rsidRPr="009417C1">
              <w:rPr>
                <w:rFonts w:ascii="Tahoma" w:hAnsi="Tahoma" w:cs="Tahoma"/>
                <w:snapToGrid w:val="0"/>
                <w:sz w:val="18"/>
                <w:szCs w:val="18"/>
              </w:rPr>
              <w:t>931-329-6</w:t>
            </w:r>
          </w:p>
        </w:tc>
        <w:tc>
          <w:tcPr>
            <w:tcW w:w="1559" w:type="dxa"/>
            <w:vAlign w:val="center"/>
          </w:tcPr>
          <w:p w:rsidR="00950593" w:rsidRDefault="00950593" w:rsidP="00FF4F26">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950593" w:rsidRPr="002727E6" w:rsidRDefault="00950593" w:rsidP="00FF4F26">
            <w:pPr>
              <w:tabs>
                <w:tab w:val="left" w:pos="714"/>
              </w:tabs>
              <w:spacing w:before="20"/>
              <w:ind w:left="142" w:right="215"/>
              <w:rPr>
                <w:rFonts w:ascii="Tahoma" w:hAnsi="Tahoma" w:cs="Tahoma"/>
                <w:snapToGrid w:val="0"/>
                <w:sz w:val="18"/>
                <w:szCs w:val="18"/>
              </w:rPr>
            </w:pPr>
            <w:r w:rsidRPr="002727E6">
              <w:rPr>
                <w:rFonts w:ascii="Tahoma" w:hAnsi="Tahoma" w:cs="Tahoma"/>
                <w:snapToGrid w:val="0"/>
                <w:sz w:val="18"/>
                <w:szCs w:val="18"/>
              </w:rPr>
              <w:t>Skin Irrit. 2, H315, Eye Dam. 1, H318;</w:t>
            </w:r>
          </w:p>
          <w:p w:rsidR="00950593" w:rsidRPr="00585241" w:rsidRDefault="00950593" w:rsidP="00FF4F26">
            <w:pPr>
              <w:tabs>
                <w:tab w:val="left" w:pos="714"/>
              </w:tabs>
              <w:spacing w:after="40"/>
              <w:ind w:left="141" w:right="215"/>
              <w:rPr>
                <w:rFonts w:ascii="Tahoma" w:hAnsi="Tahoma" w:cs="Tahoma"/>
                <w:snapToGrid w:val="0"/>
              </w:rPr>
            </w:pPr>
            <w:r w:rsidRPr="002727E6">
              <w:rPr>
                <w:rFonts w:ascii="Tahoma" w:hAnsi="Tahoma" w:cs="Tahoma"/>
                <w:snapToGrid w:val="0"/>
                <w:sz w:val="18"/>
                <w:szCs w:val="18"/>
              </w:rPr>
              <w:t xml:space="preserve">Aquatic Chronic 2, H411 </w:t>
            </w:r>
          </w:p>
        </w:tc>
      </w:tr>
      <w:tr w:rsidR="00950593" w:rsidRPr="00501707">
        <w:trPr>
          <w:cantSplit/>
          <w:trHeight w:val="335"/>
          <w:jc w:val="center"/>
        </w:trPr>
        <w:tc>
          <w:tcPr>
            <w:tcW w:w="3258" w:type="dxa"/>
            <w:vAlign w:val="center"/>
          </w:tcPr>
          <w:p w:rsidR="00950593" w:rsidRDefault="00950593"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COCAMIDOPROPYL BETAIN***</w:t>
            </w:r>
          </w:p>
          <w:p w:rsidR="00950593" w:rsidRDefault="00950593"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CAS-szám: 61789-40-0</w:t>
            </w:r>
          </w:p>
          <w:p w:rsidR="00950593" w:rsidRPr="00FE18F7" w:rsidRDefault="00950593"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EK-szám: 931-296-8</w:t>
            </w:r>
          </w:p>
        </w:tc>
        <w:tc>
          <w:tcPr>
            <w:tcW w:w="1559" w:type="dxa"/>
            <w:vAlign w:val="center"/>
          </w:tcPr>
          <w:p w:rsidR="00950593" w:rsidRDefault="00950593" w:rsidP="00FF4F26">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950593" w:rsidRPr="00CB1331" w:rsidRDefault="00950593" w:rsidP="00FF4F26">
            <w:pPr>
              <w:tabs>
                <w:tab w:val="left" w:pos="650"/>
              </w:tabs>
              <w:ind w:left="141"/>
              <w:rPr>
                <w:rFonts w:ascii="Tahoma" w:hAnsi="Tahoma" w:cs="Tahoma"/>
                <w:snapToGrid w:val="0"/>
                <w:sz w:val="18"/>
                <w:szCs w:val="18"/>
              </w:rPr>
            </w:pPr>
            <w:r w:rsidRPr="002727E6">
              <w:rPr>
                <w:rFonts w:ascii="Tahoma" w:hAnsi="Tahoma" w:cs="Tahoma"/>
                <w:snapToGrid w:val="0"/>
                <w:sz w:val="18"/>
                <w:szCs w:val="18"/>
              </w:rPr>
              <w:t>Eye Dam. 1, H318</w:t>
            </w:r>
          </w:p>
        </w:tc>
      </w:tr>
      <w:tr w:rsidR="00950593" w:rsidRPr="00501707">
        <w:trPr>
          <w:cantSplit/>
          <w:trHeight w:val="335"/>
          <w:jc w:val="center"/>
        </w:trPr>
        <w:tc>
          <w:tcPr>
            <w:tcW w:w="3258" w:type="dxa"/>
            <w:vAlign w:val="center"/>
          </w:tcPr>
          <w:p w:rsidR="00950593" w:rsidRPr="002727E6" w:rsidRDefault="00950593" w:rsidP="00FF4F26">
            <w:pPr>
              <w:tabs>
                <w:tab w:val="left" w:pos="2072"/>
                <w:tab w:val="left" w:pos="2181"/>
              </w:tabs>
              <w:spacing w:before="40"/>
              <w:ind w:left="284" w:right="62"/>
              <w:rPr>
                <w:rFonts w:ascii="Tahoma" w:hAnsi="Tahoma" w:cs="Tahoma"/>
                <w:color w:val="000000"/>
                <w:sz w:val="18"/>
                <w:szCs w:val="18"/>
                <w:shd w:val="clear" w:color="auto" w:fill="FFFFFF"/>
              </w:rPr>
            </w:pPr>
            <w:bookmarkStart w:id="2" w:name="_Hlk43592417"/>
            <w:bookmarkStart w:id="3" w:name="_Hlk45711060"/>
            <w:r w:rsidRPr="002727E6">
              <w:rPr>
                <w:rFonts w:ascii="Tahoma" w:hAnsi="Tahoma" w:cs="Tahoma"/>
                <w:color w:val="000000"/>
                <w:sz w:val="18"/>
                <w:szCs w:val="18"/>
                <w:shd w:val="clear" w:color="auto" w:fill="FFFFFF"/>
              </w:rPr>
              <w:t>METHYLCHLOROISOTHIAZOLINONE és METHYLISOTHIAZOLINONE 3:1 arányú keverék</w:t>
            </w:r>
            <w:r>
              <w:rPr>
                <w:rFonts w:ascii="Tahoma" w:hAnsi="Tahoma" w:cs="Tahoma"/>
                <w:color w:val="000000"/>
                <w:sz w:val="18"/>
                <w:szCs w:val="18"/>
                <w:shd w:val="clear" w:color="auto" w:fill="FFFFFF"/>
              </w:rPr>
              <w:t>****</w:t>
            </w:r>
          </w:p>
          <w:bookmarkEnd w:id="2"/>
          <w:bookmarkEnd w:id="3"/>
          <w:p w:rsidR="00950593" w:rsidRDefault="00950593" w:rsidP="00FF4F26">
            <w:pPr>
              <w:tabs>
                <w:tab w:val="left" w:pos="2181"/>
              </w:tabs>
              <w:ind w:left="284" w:right="62"/>
              <w:rPr>
                <w:rFonts w:ascii="Tahoma" w:hAnsi="Tahoma" w:cs="Tahoma"/>
                <w:sz w:val="18"/>
                <w:szCs w:val="18"/>
              </w:rPr>
            </w:pPr>
            <w:r w:rsidRPr="002727E6">
              <w:rPr>
                <w:rFonts w:ascii="Tahoma" w:hAnsi="Tahoma" w:cs="Tahoma"/>
                <w:sz w:val="18"/>
                <w:szCs w:val="18"/>
              </w:rPr>
              <w:t>CAS-szám: 55965-84-9</w:t>
            </w:r>
          </w:p>
          <w:p w:rsidR="00950593" w:rsidRPr="002727E6" w:rsidRDefault="00950593" w:rsidP="00FF4F26">
            <w:pPr>
              <w:tabs>
                <w:tab w:val="left" w:pos="2181"/>
              </w:tabs>
              <w:ind w:left="284" w:right="62"/>
              <w:rPr>
                <w:rFonts w:ascii="Tahoma" w:hAnsi="Tahoma" w:cs="Tahoma"/>
                <w:sz w:val="18"/>
                <w:szCs w:val="18"/>
              </w:rPr>
            </w:pPr>
            <w:r>
              <w:rPr>
                <w:rFonts w:ascii="Tahoma" w:hAnsi="Tahoma" w:cs="Tahoma"/>
                <w:sz w:val="18"/>
                <w:szCs w:val="18"/>
              </w:rPr>
              <w:t>EK-szám: 611-341-5</w:t>
            </w:r>
          </w:p>
          <w:p w:rsidR="00950593" w:rsidRDefault="00950593" w:rsidP="00FF4F26">
            <w:pPr>
              <w:tabs>
                <w:tab w:val="left" w:pos="2105"/>
              </w:tabs>
              <w:ind w:left="284"/>
              <w:rPr>
                <w:rFonts w:ascii="Tahoma" w:hAnsi="Tahoma" w:cs="Tahoma"/>
                <w:snapToGrid w:val="0"/>
                <w:sz w:val="18"/>
                <w:szCs w:val="18"/>
              </w:rPr>
            </w:pPr>
            <w:r w:rsidRPr="002727E6">
              <w:rPr>
                <w:rFonts w:ascii="Tahoma" w:hAnsi="Tahoma" w:cs="Tahoma"/>
                <w:sz w:val="18"/>
                <w:szCs w:val="18"/>
              </w:rPr>
              <w:t>Index-szám: 613-167-00-5</w:t>
            </w:r>
          </w:p>
        </w:tc>
        <w:tc>
          <w:tcPr>
            <w:tcW w:w="1559" w:type="dxa"/>
            <w:vAlign w:val="center"/>
          </w:tcPr>
          <w:p w:rsidR="00950593" w:rsidRDefault="00950593" w:rsidP="00FF4F26">
            <w:pPr>
              <w:tabs>
                <w:tab w:val="left" w:pos="933"/>
              </w:tabs>
              <w:ind w:hanging="91"/>
              <w:jc w:val="center"/>
              <w:rPr>
                <w:rFonts w:ascii="Tahoma" w:hAnsi="Tahoma" w:cs="Tahoma"/>
                <w:snapToGrid w:val="0"/>
                <w:sz w:val="18"/>
                <w:szCs w:val="18"/>
              </w:rPr>
            </w:pPr>
            <w:r>
              <w:rPr>
                <w:rFonts w:ascii="Tahoma" w:hAnsi="Tahoma" w:cs="Tahoma"/>
                <w:sz w:val="18"/>
                <w:szCs w:val="18"/>
              </w:rPr>
              <w:t>&lt;</w:t>
            </w:r>
            <w:r w:rsidRPr="002727E6">
              <w:rPr>
                <w:rFonts w:ascii="Tahoma" w:hAnsi="Tahoma" w:cs="Tahoma"/>
                <w:sz w:val="18"/>
                <w:szCs w:val="18"/>
              </w:rPr>
              <w:t>0,0015%</w:t>
            </w:r>
          </w:p>
        </w:tc>
        <w:tc>
          <w:tcPr>
            <w:tcW w:w="4069" w:type="dxa"/>
            <w:vAlign w:val="center"/>
          </w:tcPr>
          <w:p w:rsidR="00950593" w:rsidRPr="002727E6" w:rsidRDefault="00950593" w:rsidP="00FF4F26">
            <w:pPr>
              <w:tabs>
                <w:tab w:val="left" w:pos="2072"/>
              </w:tabs>
              <w:spacing w:before="40"/>
              <w:ind w:left="138" w:right="62"/>
              <w:rPr>
                <w:rFonts w:ascii="Tahoma" w:hAnsi="Tahoma" w:cs="Tahoma"/>
                <w:sz w:val="18"/>
                <w:szCs w:val="18"/>
              </w:rPr>
            </w:pPr>
            <w:r w:rsidRPr="002727E6">
              <w:rPr>
                <w:rFonts w:ascii="Tahoma" w:hAnsi="Tahoma" w:cs="Tahoma"/>
                <w:sz w:val="18"/>
                <w:szCs w:val="18"/>
              </w:rPr>
              <w:t>Acute Tox. (oral) 3, H301;</w:t>
            </w:r>
          </w:p>
          <w:p w:rsidR="00950593" w:rsidRPr="002727E6" w:rsidRDefault="00950593" w:rsidP="00FF4F26">
            <w:pPr>
              <w:tabs>
                <w:tab w:val="left" w:pos="2072"/>
              </w:tabs>
              <w:ind w:left="138" w:right="62"/>
              <w:rPr>
                <w:rFonts w:ascii="Tahoma" w:hAnsi="Tahoma" w:cs="Tahoma"/>
                <w:sz w:val="18"/>
                <w:szCs w:val="18"/>
              </w:rPr>
            </w:pPr>
            <w:r w:rsidRPr="002727E6">
              <w:rPr>
                <w:rFonts w:ascii="Tahoma" w:hAnsi="Tahoma" w:cs="Tahoma"/>
                <w:sz w:val="18"/>
                <w:szCs w:val="18"/>
              </w:rPr>
              <w:t>Acute Tox. (dermal, inhal.) 2, H310, H330;</w:t>
            </w:r>
          </w:p>
          <w:p w:rsidR="00950593" w:rsidRPr="002727E6" w:rsidRDefault="00950593" w:rsidP="00FF4F26">
            <w:pPr>
              <w:tabs>
                <w:tab w:val="left" w:pos="2072"/>
              </w:tabs>
              <w:ind w:left="138" w:right="62"/>
              <w:rPr>
                <w:rFonts w:ascii="Tahoma" w:hAnsi="Tahoma" w:cs="Tahoma"/>
                <w:sz w:val="18"/>
                <w:szCs w:val="18"/>
              </w:rPr>
            </w:pPr>
            <w:r w:rsidRPr="002727E6">
              <w:rPr>
                <w:rFonts w:ascii="Tahoma" w:hAnsi="Tahoma" w:cs="Tahoma"/>
                <w:sz w:val="18"/>
                <w:szCs w:val="18"/>
              </w:rPr>
              <w:t>Skin Corr. 1</w:t>
            </w:r>
            <w:r>
              <w:rPr>
                <w:rFonts w:ascii="Tahoma" w:hAnsi="Tahoma" w:cs="Tahoma"/>
                <w:sz w:val="18"/>
                <w:szCs w:val="18"/>
              </w:rPr>
              <w:t>C</w:t>
            </w:r>
            <w:r w:rsidRPr="002727E6">
              <w:rPr>
                <w:rFonts w:ascii="Tahoma" w:hAnsi="Tahoma" w:cs="Tahoma"/>
                <w:sz w:val="18"/>
                <w:szCs w:val="18"/>
              </w:rPr>
              <w:t>, H314; Eye Dam. 1, H318;</w:t>
            </w:r>
            <w:r w:rsidRPr="002727E6">
              <w:rPr>
                <w:rFonts w:ascii="Tahoma" w:hAnsi="Tahoma" w:cs="Tahoma"/>
                <w:sz w:val="18"/>
                <w:szCs w:val="18"/>
              </w:rPr>
              <w:br/>
              <w:t>Skin Sens. 1A, H317</w:t>
            </w:r>
            <w:r>
              <w:rPr>
                <w:rFonts w:ascii="Tahoma" w:hAnsi="Tahoma" w:cs="Tahoma"/>
                <w:sz w:val="18"/>
                <w:szCs w:val="18"/>
              </w:rPr>
              <w:t xml:space="preserve"> és EUH 071</w:t>
            </w:r>
          </w:p>
          <w:p w:rsidR="00950593" w:rsidRPr="002727E6" w:rsidRDefault="00950593" w:rsidP="00FF4F26">
            <w:pPr>
              <w:tabs>
                <w:tab w:val="left" w:pos="2072"/>
              </w:tabs>
              <w:ind w:left="138" w:right="62"/>
              <w:rPr>
                <w:rFonts w:ascii="Tahoma" w:hAnsi="Tahoma" w:cs="Tahoma"/>
                <w:sz w:val="18"/>
                <w:szCs w:val="18"/>
              </w:rPr>
            </w:pPr>
            <w:r w:rsidRPr="002727E6">
              <w:rPr>
                <w:rFonts w:ascii="Tahoma" w:hAnsi="Tahoma" w:cs="Tahoma"/>
                <w:sz w:val="18"/>
                <w:szCs w:val="18"/>
              </w:rPr>
              <w:t>Aquatic Acute 1, H400; M</w:t>
            </w:r>
            <w:r w:rsidRPr="002727E6">
              <w:rPr>
                <w:rFonts w:ascii="Tahoma" w:hAnsi="Tahoma" w:cs="Tahoma"/>
                <w:sz w:val="18"/>
                <w:szCs w:val="18"/>
                <w:vertAlign w:val="subscript"/>
              </w:rPr>
              <w:t>(akut)</w:t>
            </w:r>
            <w:r w:rsidRPr="002727E6">
              <w:rPr>
                <w:rFonts w:ascii="Tahoma" w:hAnsi="Tahoma" w:cs="Tahoma"/>
                <w:sz w:val="18"/>
                <w:szCs w:val="18"/>
              </w:rPr>
              <w:t>: 100</w:t>
            </w:r>
          </w:p>
          <w:p w:rsidR="00950593" w:rsidRPr="002727E6" w:rsidRDefault="00950593" w:rsidP="00FF4F26">
            <w:pPr>
              <w:tabs>
                <w:tab w:val="left" w:pos="650"/>
              </w:tabs>
              <w:spacing w:after="40"/>
              <w:ind w:left="142"/>
              <w:rPr>
                <w:rFonts w:ascii="Tahoma" w:hAnsi="Tahoma" w:cs="Tahoma"/>
                <w:snapToGrid w:val="0"/>
                <w:sz w:val="18"/>
                <w:szCs w:val="18"/>
              </w:rPr>
            </w:pPr>
            <w:r w:rsidRPr="002727E6">
              <w:rPr>
                <w:rFonts w:ascii="Tahoma" w:hAnsi="Tahoma" w:cs="Tahoma"/>
                <w:sz w:val="18"/>
                <w:szCs w:val="18"/>
              </w:rPr>
              <w:t>Aquatic Chronic 1, H410; M</w:t>
            </w:r>
            <w:r w:rsidRPr="002727E6">
              <w:rPr>
                <w:rFonts w:ascii="Tahoma" w:hAnsi="Tahoma" w:cs="Tahoma"/>
                <w:sz w:val="18"/>
                <w:szCs w:val="18"/>
                <w:vertAlign w:val="subscript"/>
              </w:rPr>
              <w:t>(krónikus)</w:t>
            </w:r>
            <w:r w:rsidRPr="002727E6">
              <w:rPr>
                <w:rFonts w:ascii="Tahoma" w:hAnsi="Tahoma" w:cs="Tahoma"/>
                <w:sz w:val="18"/>
                <w:szCs w:val="18"/>
              </w:rPr>
              <w:t>: 100</w:t>
            </w:r>
          </w:p>
        </w:tc>
      </w:tr>
    </w:tbl>
    <w:p w:rsidR="00950593" w:rsidRDefault="00950593" w:rsidP="00693843">
      <w:pPr>
        <w:pStyle w:val="FootnoteText"/>
        <w:tabs>
          <w:tab w:val="left" w:pos="426"/>
        </w:tabs>
        <w:spacing w:before="120"/>
        <w:ind w:left="426" w:hanging="426"/>
      </w:pPr>
      <w:r w:rsidRPr="00AB7F70">
        <w:rPr>
          <w:rFonts w:ascii="Tahoma" w:hAnsi="Tahoma" w:cs="Tahoma"/>
          <w:sz w:val="16"/>
          <w:szCs w:val="16"/>
        </w:rPr>
        <w:t>*</w:t>
      </w:r>
      <w:r>
        <w:rPr>
          <w:rFonts w:ascii="Tahoma" w:hAnsi="Tahoma" w:cs="Tahoma"/>
          <w:sz w:val="16"/>
          <w:szCs w:val="16"/>
        </w:rPr>
        <w:tab/>
      </w:r>
      <w:r w:rsidRPr="008307A1">
        <w:rPr>
          <w:rFonts w:ascii="Tahoma" w:hAnsi="Tahoma" w:cs="Tahoma"/>
          <w:sz w:val="16"/>
          <w:szCs w:val="16"/>
        </w:rPr>
        <w:t>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w:t>
      </w:r>
      <w:r>
        <w:rPr>
          <w:rFonts w:ascii="Tahoma" w:hAnsi="Tahoma" w:cs="Tahoma"/>
          <w:sz w:val="16"/>
          <w:szCs w:val="16"/>
        </w:rPr>
        <w:t xml:space="preserve">kémiai név: </w:t>
      </w:r>
      <w:r w:rsidRPr="008307A1">
        <w:rPr>
          <w:rFonts w:ascii="Tahoma" w:hAnsi="Tahoma" w:cs="Tahoma"/>
          <w:sz w:val="16"/>
          <w:szCs w:val="16"/>
        </w:rPr>
        <w:t>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r w:rsidRPr="00AB7F70">
        <w:rPr>
          <w:rFonts w:ascii="Tahoma" w:hAnsi="Tahoma" w:cs="Tahoma"/>
          <w:snapToGrid w:val="0"/>
          <w:sz w:val="18"/>
          <w:szCs w:val="18"/>
        </w:rPr>
        <w:t xml:space="preserve"> </w:t>
      </w:r>
      <w:r>
        <w:rPr>
          <w:rFonts w:ascii="Tahoma" w:hAnsi="Tahoma" w:cs="Tahoma"/>
          <w:snapToGrid w:val="0"/>
          <w:sz w:val="18"/>
          <w:szCs w:val="18"/>
        </w:rPr>
        <w:br/>
      </w:r>
      <w:r w:rsidRPr="00AB7F70">
        <w:rPr>
          <w:rFonts w:ascii="Tahoma" w:hAnsi="Tahoma" w:cs="Tahoma"/>
          <w:sz w:val="16"/>
          <w:szCs w:val="16"/>
        </w:rPr>
        <w:t>Egyedi koncentrációs határok:</w:t>
      </w:r>
      <w:r>
        <w:rPr>
          <w:rFonts w:ascii="Tahoma" w:hAnsi="Tahoma" w:cs="Tahoma"/>
          <w:sz w:val="16"/>
          <w:szCs w:val="16"/>
        </w:rPr>
        <w:t xml:space="preserve"> </w:t>
      </w:r>
      <w:r w:rsidRPr="00AB7F70">
        <w:rPr>
          <w:rFonts w:ascii="Tahoma" w:hAnsi="Tahoma" w:cs="Tahoma"/>
          <w:sz w:val="16"/>
          <w:szCs w:val="16"/>
        </w:rPr>
        <w:t>Eye Irrit. 2, H319, ha 5% ≤ c &lt; 10%</w:t>
      </w:r>
      <w:r>
        <w:rPr>
          <w:rFonts w:ascii="Tahoma" w:hAnsi="Tahoma" w:cs="Tahoma"/>
          <w:sz w:val="16"/>
          <w:szCs w:val="16"/>
        </w:rPr>
        <w:t xml:space="preserve">; </w:t>
      </w:r>
      <w:r w:rsidRPr="00AB7F70">
        <w:rPr>
          <w:rFonts w:ascii="Tahoma" w:hAnsi="Tahoma" w:cs="Tahoma"/>
          <w:sz w:val="16"/>
          <w:szCs w:val="16"/>
        </w:rPr>
        <w:t>Eye Dam. 1, ha c ≥ 10%</w:t>
      </w:r>
      <w:r>
        <w:rPr>
          <w:rFonts w:ascii="Tahoma" w:hAnsi="Tahoma" w:cs="Tahoma"/>
          <w:sz w:val="16"/>
          <w:szCs w:val="16"/>
        </w:rPr>
        <w:t>;</w:t>
      </w:r>
      <w:r w:rsidRPr="00AB7F70">
        <w:rPr>
          <w:rFonts w:ascii="Tahoma" w:hAnsi="Tahoma" w:cs="Tahoma"/>
          <w:sz w:val="16"/>
          <w:szCs w:val="16"/>
        </w:rPr>
        <w:t xml:space="preserve"> </w:t>
      </w:r>
      <w:r>
        <w:rPr>
          <w:rFonts w:ascii="Tahoma" w:hAnsi="Tahoma" w:cs="Tahoma"/>
          <w:sz w:val="16"/>
          <w:szCs w:val="16"/>
        </w:rPr>
        <w:t xml:space="preserve">ahol </w:t>
      </w:r>
      <w:r w:rsidRPr="00AB7F70">
        <w:rPr>
          <w:rFonts w:ascii="Tahoma" w:hAnsi="Tahoma" w:cs="Tahoma"/>
          <w:sz w:val="16"/>
          <w:szCs w:val="16"/>
        </w:rPr>
        <w:t>c: koncentráció</w:t>
      </w:r>
    </w:p>
    <w:p w:rsidR="00950593" w:rsidRDefault="00950593" w:rsidP="00693843">
      <w:pPr>
        <w:pStyle w:val="FootnoteText"/>
        <w:tabs>
          <w:tab w:val="left" w:pos="426"/>
        </w:tabs>
        <w:spacing w:before="40"/>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p w:rsidR="00950593" w:rsidRDefault="00950593" w:rsidP="00693843">
      <w:pPr>
        <w:pStyle w:val="FootnoteText"/>
        <w:tabs>
          <w:tab w:val="left" w:pos="426"/>
        </w:tabs>
        <w:spacing w:before="40"/>
        <w:ind w:left="425" w:hanging="425"/>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p w:rsidR="00950593" w:rsidRPr="00AB7F70" w:rsidRDefault="00950593" w:rsidP="00693843">
      <w:pPr>
        <w:tabs>
          <w:tab w:val="left" w:pos="426"/>
          <w:tab w:val="left" w:pos="2072"/>
          <w:tab w:val="left" w:pos="2181"/>
        </w:tabs>
        <w:spacing w:before="40"/>
        <w:ind w:left="425" w:right="62" w:hanging="425"/>
        <w:rPr>
          <w:rFonts w:ascii="Tahoma" w:hAnsi="Tahoma" w:cs="Tahoma"/>
          <w:sz w:val="16"/>
          <w:szCs w:val="16"/>
          <w:lang w:val="en-US"/>
        </w:rPr>
      </w:pPr>
      <w:r>
        <w:rPr>
          <w:rFonts w:ascii="Tahoma" w:hAnsi="Tahoma" w:cs="Tahoma"/>
          <w:sz w:val="16"/>
          <w:szCs w:val="16"/>
        </w:rPr>
        <w:t>****</w:t>
      </w:r>
      <w:r>
        <w:rPr>
          <w:rFonts w:ascii="Tahoma" w:hAnsi="Tahoma" w:cs="Tahoma"/>
          <w:sz w:val="16"/>
          <w:szCs w:val="16"/>
        </w:rPr>
        <w:tab/>
        <w:t xml:space="preserve">Kémiai név: </w:t>
      </w:r>
      <w:r w:rsidRPr="00980980">
        <w:rPr>
          <w:rFonts w:ascii="Tahoma" w:hAnsi="Tahoma" w:cs="Tahoma"/>
          <w:sz w:val="16"/>
          <w:szCs w:val="16"/>
        </w:rPr>
        <w:t>5-klór-2-metil-izotiazol-3(2H)-on és 2-metil-izotiazol-3(2H)-on 3:1</w:t>
      </w:r>
      <w:r>
        <w:rPr>
          <w:rFonts w:ascii="Tahoma" w:hAnsi="Tahoma" w:cs="Tahoma"/>
          <w:sz w:val="16"/>
          <w:szCs w:val="16"/>
        </w:rPr>
        <w:t xml:space="preserve"> arányú</w:t>
      </w:r>
      <w:r w:rsidRPr="00980980">
        <w:rPr>
          <w:rFonts w:ascii="Tahoma" w:hAnsi="Tahoma" w:cs="Tahoma"/>
          <w:sz w:val="16"/>
          <w:szCs w:val="16"/>
        </w:rPr>
        <w:t xml:space="preserve"> keveréke; (CIT:MIT= 3:1)</w:t>
      </w:r>
      <w:r>
        <w:rPr>
          <w:rFonts w:ascii="Tahoma" w:hAnsi="Tahoma" w:cs="Tahoma"/>
          <w:sz w:val="16"/>
          <w:szCs w:val="16"/>
        </w:rPr>
        <w:t xml:space="preserve">; </w:t>
      </w:r>
      <w:r>
        <w:rPr>
          <w:rFonts w:ascii="Tahoma" w:hAnsi="Tahoma" w:cs="Tahoma"/>
          <w:sz w:val="16"/>
          <w:szCs w:val="16"/>
        </w:rPr>
        <w:br/>
        <w:t xml:space="preserve">Egyedi koncentrációs határok: </w:t>
      </w:r>
      <w:r w:rsidRPr="00AB7F70">
        <w:rPr>
          <w:rFonts w:ascii="Tahoma" w:hAnsi="Tahoma" w:cs="Tahoma"/>
          <w:sz w:val="16"/>
          <w:szCs w:val="16"/>
        </w:rPr>
        <w:t xml:space="preserve">Eye Dam. 1; H318: c ≥ 0,6%; Eye Irrit. </w:t>
      </w:r>
      <w:r w:rsidRPr="00AB7F70">
        <w:rPr>
          <w:rFonts w:ascii="Tahoma" w:hAnsi="Tahoma" w:cs="Tahoma"/>
          <w:sz w:val="16"/>
          <w:szCs w:val="16"/>
          <w:lang w:val="en-US"/>
        </w:rPr>
        <w:t>2; H319: 0,06% ≤ c &lt; 0,6%; Skin Corr. 1C; H314:</w:t>
      </w:r>
      <w:r>
        <w:rPr>
          <w:rFonts w:ascii="Tahoma" w:hAnsi="Tahoma" w:cs="Tahoma"/>
          <w:sz w:val="16"/>
          <w:szCs w:val="16"/>
          <w:lang w:val="en-US"/>
        </w:rPr>
        <w:t xml:space="preserve"> </w:t>
      </w:r>
      <w:r w:rsidRPr="00AB7F70">
        <w:rPr>
          <w:rFonts w:ascii="Tahoma" w:hAnsi="Tahoma" w:cs="Tahoma"/>
          <w:sz w:val="16"/>
          <w:szCs w:val="16"/>
          <w:lang w:val="en-US"/>
        </w:rPr>
        <w:t>c ≥ 0,6%; Skin Irrit. 2; H315: 0,06% ≤ c &lt; 0,6%; Skin Sens. 1A; H317: c ≥ 0,0015%</w:t>
      </w:r>
      <w:r>
        <w:rPr>
          <w:rFonts w:ascii="Tahoma" w:hAnsi="Tahoma" w:cs="Tahoma"/>
          <w:sz w:val="16"/>
          <w:szCs w:val="16"/>
          <w:lang w:val="en-US"/>
        </w:rPr>
        <w:t xml:space="preserve">, ahol </w:t>
      </w:r>
      <w:r w:rsidRPr="00AB7F70">
        <w:rPr>
          <w:rFonts w:ascii="Tahoma" w:hAnsi="Tahoma" w:cs="Tahoma"/>
          <w:sz w:val="16"/>
          <w:szCs w:val="16"/>
        </w:rPr>
        <w:t>c: koncentráció</w:t>
      </w:r>
    </w:p>
    <w:bookmarkEnd w:id="1"/>
    <w:p w:rsidR="00950593" w:rsidRDefault="0095059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50593" w:rsidRDefault="00950593" w:rsidP="00EB1FAD">
      <w:pPr>
        <w:pStyle w:val="BodyTextIndent"/>
        <w:spacing w:before="0"/>
        <w:ind w:left="0"/>
        <w:rPr>
          <w:b/>
          <w:bCs/>
        </w:rPr>
      </w:pPr>
      <w:r w:rsidRPr="00E9283B">
        <w:rPr>
          <w:b/>
          <w:bCs/>
        </w:rPr>
        <w:t>4.1. Az elsősegély-nyújtási intézkedések ismertetése</w:t>
      </w:r>
      <w:r>
        <w:rPr>
          <w:b/>
          <w:bCs/>
        </w:rPr>
        <w:t xml:space="preserve">: </w:t>
      </w:r>
    </w:p>
    <w:p w:rsidR="00950593" w:rsidRPr="005B44CE" w:rsidRDefault="00950593" w:rsidP="00EB1FAD">
      <w:pPr>
        <w:pStyle w:val="BodyTextIndent"/>
        <w:spacing w:before="0"/>
        <w:ind w:left="0"/>
      </w:pP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950593" w:rsidRDefault="00950593" w:rsidP="00EB1FAD">
      <w:pPr>
        <w:pStyle w:val="BodyTextIndent"/>
        <w:spacing w:before="40"/>
        <w:ind w:left="0"/>
      </w:pPr>
      <w:r w:rsidRPr="005B44CE">
        <w:rPr>
          <w:b/>
          <w:bCs/>
        </w:rPr>
        <w:t>Belégzés:</w:t>
      </w:r>
      <w:r>
        <w:t xml:space="preserve"> nem releváns expozíció.</w:t>
      </w:r>
    </w:p>
    <w:p w:rsidR="00950593" w:rsidRPr="005B44CE" w:rsidRDefault="00950593" w:rsidP="00EB1FAD">
      <w:pPr>
        <w:pStyle w:val="BodyTextIndent"/>
        <w:spacing w:before="40"/>
        <w:ind w:left="0"/>
      </w:pPr>
      <w:r>
        <w:rPr>
          <w:b/>
          <w:bCs/>
        </w:rPr>
        <w:t xml:space="preserve">Bőrre jutás: </w:t>
      </w:r>
      <w:bookmarkStart w:id="4" w:name="_Hlk125611586"/>
      <w:r>
        <w:t>a termék a test rutinszerű mosására, tisztítására lett kifejlesztve. Használat és véletlenszerű bőrre jutás esetén vízzel öblítsük le.</w:t>
      </w:r>
    </w:p>
    <w:bookmarkEnd w:id="4"/>
    <w:p w:rsidR="00950593" w:rsidRPr="005B44CE" w:rsidRDefault="00950593"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950593" w:rsidRPr="005B44CE" w:rsidRDefault="00950593"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950593" w:rsidRDefault="00950593" w:rsidP="00EB1FAD">
      <w:pPr>
        <w:pStyle w:val="BodyTextIndent"/>
        <w:ind w:left="0" w:right="215"/>
      </w:pPr>
      <w:r w:rsidRPr="00C43BE6">
        <w:rPr>
          <w:b/>
          <w:bCs/>
        </w:rPr>
        <w:t>4.2. A legfontosabb – akut és késleltetett – tünetek és hatások</w:t>
      </w:r>
      <w:r w:rsidRPr="00C43BE6">
        <w:t xml:space="preserve">: </w:t>
      </w:r>
      <w:r>
        <w:t>nem ismert.</w:t>
      </w:r>
    </w:p>
    <w:p w:rsidR="00950593" w:rsidRPr="00C43BE6" w:rsidRDefault="00950593"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950593" w:rsidRDefault="0095059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50593" w:rsidRPr="008C6776" w:rsidRDefault="00950593" w:rsidP="008C6776">
      <w:pPr>
        <w:jc w:val="both"/>
        <w:rPr>
          <w:rFonts w:ascii="Tahoma" w:hAnsi="Tahoma" w:cs="Tahoma"/>
          <w:snapToGrid w:val="0"/>
        </w:rPr>
      </w:pPr>
      <w:r w:rsidRPr="008C6776">
        <w:rPr>
          <w:rFonts w:ascii="Tahoma" w:hAnsi="Tahoma" w:cs="Tahoma"/>
          <w:b/>
          <w:bCs/>
          <w:snapToGrid w:val="0"/>
        </w:rPr>
        <w:t xml:space="preserve">5.1. Megfelelő oltóanyag: </w:t>
      </w:r>
      <w:r w:rsidRPr="008C6776">
        <w:rPr>
          <w:rFonts w:ascii="Tahoma" w:hAnsi="Tahoma" w:cs="Tahoma"/>
          <w:snapToGrid w:val="0"/>
        </w:rPr>
        <w:t>szokásos oltóanyagok (vízpermet, oltópor, oltóhab, szén-dioxid). A környezetben égő anyagok alapján kell meghatározni.</w:t>
      </w:r>
    </w:p>
    <w:p w:rsidR="00950593" w:rsidRPr="008C6776" w:rsidRDefault="00950593" w:rsidP="008C6776">
      <w:pPr>
        <w:ind w:firstLine="426"/>
        <w:jc w:val="both"/>
        <w:rPr>
          <w:rFonts w:ascii="Tahoma" w:hAnsi="Tahoma" w:cs="Tahoma"/>
          <w:snapToGrid w:val="0"/>
        </w:rPr>
      </w:pPr>
      <w:r w:rsidRPr="008C6776">
        <w:rPr>
          <w:rFonts w:ascii="Tahoma" w:hAnsi="Tahoma" w:cs="Tahoma"/>
          <w:b/>
          <w:bCs/>
          <w:snapToGrid w:val="0"/>
        </w:rPr>
        <w:t>Alkalmatlan oltóanyag:</w:t>
      </w:r>
      <w:r w:rsidRPr="008C6776">
        <w:rPr>
          <w:rFonts w:ascii="Tahoma" w:hAnsi="Tahoma" w:cs="Tahoma"/>
          <w:snapToGrid w:val="0"/>
        </w:rPr>
        <w:t xml:space="preserve"> nem ismert.</w:t>
      </w:r>
    </w:p>
    <w:p w:rsidR="00950593" w:rsidRPr="008C6776" w:rsidRDefault="00950593" w:rsidP="008C6776">
      <w:pPr>
        <w:spacing w:before="40"/>
        <w:jc w:val="both"/>
        <w:rPr>
          <w:rFonts w:ascii="Tahoma" w:hAnsi="Tahoma" w:cs="Tahoma"/>
          <w:snapToGrid w:val="0"/>
        </w:rPr>
      </w:pPr>
      <w:r w:rsidRPr="008C6776">
        <w:rPr>
          <w:rFonts w:ascii="Tahoma" w:hAnsi="Tahoma" w:cs="Tahoma"/>
          <w:b/>
          <w:bCs/>
          <w:snapToGrid w:val="0"/>
        </w:rPr>
        <w:t>5.2. A keverékből származó veszélyek</w:t>
      </w:r>
      <w:r w:rsidRPr="008C6776">
        <w:rPr>
          <w:rFonts w:ascii="Tahoma" w:hAnsi="Tahoma" w:cs="Tahoma"/>
          <w:snapToGrid w:val="0"/>
          <w:spacing w:val="-2"/>
        </w:rPr>
        <w:t xml:space="preserve">: tűz esetén </w:t>
      </w:r>
      <w:r w:rsidRPr="008C6776">
        <w:rPr>
          <w:rFonts w:ascii="Tahoma" w:hAnsi="Tahoma" w:cs="Tahoma"/>
          <w:snapToGrid w:val="0"/>
        </w:rPr>
        <w:t>szén-dioxid, szén-monoxid képződik.</w:t>
      </w:r>
    </w:p>
    <w:p w:rsidR="00950593" w:rsidRPr="00AC7263" w:rsidRDefault="00950593" w:rsidP="008C6776">
      <w:pPr>
        <w:spacing w:before="40"/>
        <w:jc w:val="both"/>
        <w:rPr>
          <w:rFonts w:ascii="Tahoma" w:hAnsi="Tahoma" w:cs="Tahoma"/>
          <w:snapToGrid w:val="0"/>
        </w:rPr>
      </w:pPr>
      <w:r w:rsidRPr="008C6776">
        <w:rPr>
          <w:rFonts w:ascii="Tahoma" w:hAnsi="Tahoma" w:cs="Tahoma"/>
          <w:b/>
          <w:bCs/>
          <w:snapToGrid w:val="0"/>
        </w:rPr>
        <w:t>5.3. Javaslat a tűzoltóknak:</w:t>
      </w:r>
      <w:r w:rsidRPr="008C6776">
        <w:rPr>
          <w:rFonts w:ascii="Tahoma" w:hAnsi="Tahoma" w:cs="Tahoma"/>
          <w:snapToGrid w:val="0"/>
        </w:rPr>
        <w:t xml:space="preserve"> megfelelő védőruha és a környezet levegőjétől független légzőkészülék használata szükséges</w:t>
      </w:r>
      <w:r>
        <w:rPr>
          <w:rFonts w:ascii="Tahoma" w:hAnsi="Tahoma" w:cs="Tahoma"/>
          <w:snapToGrid w:val="0"/>
        </w:rPr>
        <w:t xml:space="preserve"> kémiai tüzek esetén</w:t>
      </w:r>
      <w:r w:rsidRPr="008C6776">
        <w:rPr>
          <w:rFonts w:ascii="Tahoma" w:hAnsi="Tahoma" w:cs="Tahoma"/>
          <w:snapToGrid w:val="0"/>
        </w:rPr>
        <w:t xml:space="preserve">. </w:t>
      </w:r>
      <w:r w:rsidRPr="00AC7263">
        <w:rPr>
          <w:rFonts w:ascii="Tahoma" w:hAnsi="Tahoma" w:cs="Tahoma"/>
          <w:snapToGrid w:val="0"/>
        </w:rPr>
        <w:t>A termék nem tűzveszélyes, nem robbanásveszélyes.</w:t>
      </w:r>
    </w:p>
    <w:p w:rsidR="00950593" w:rsidRDefault="00950593"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50593" w:rsidRPr="00AC7263" w:rsidRDefault="00950593"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w:t>
      </w:r>
      <w:r>
        <w:rPr>
          <w:rFonts w:ascii="Tahoma" w:hAnsi="Tahoma" w:cs="Tahoma"/>
          <w:snapToGrid w:val="0"/>
        </w:rPr>
        <w:t xml:space="preserve">mentesítése </w:t>
      </w:r>
      <w:r w:rsidRPr="00AC7263">
        <w:rPr>
          <w:rFonts w:ascii="Tahoma" w:hAnsi="Tahoma" w:cs="Tahoma"/>
          <w:snapToGrid w:val="0"/>
        </w:rPr>
        <w:t xml:space="preserve">esetén védőkesztyű, védőszemüveg használata szükséges. </w:t>
      </w:r>
    </w:p>
    <w:p w:rsidR="00950593" w:rsidRPr="005B44CE" w:rsidRDefault="00950593"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950593" w:rsidRDefault="00950593"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véletlen kiömlése során a lefolyókba, vízrendszerekbe kerül</w:t>
      </w:r>
      <w:r>
        <w:rPr>
          <w:rFonts w:ascii="Tahoma" w:hAnsi="Tahoma" w:cs="Tahoma"/>
        </w:rPr>
        <w:t>jön.</w:t>
      </w:r>
    </w:p>
    <w:p w:rsidR="00950593" w:rsidRDefault="00950593"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p>
    <w:p w:rsidR="00950593" w:rsidRPr="005B44CE" w:rsidRDefault="00950593" w:rsidP="00EB1FAD">
      <w:pPr>
        <w:spacing w:before="60"/>
        <w:jc w:val="both"/>
        <w:rPr>
          <w:rFonts w:ascii="Tahoma" w:hAnsi="Tahoma" w:cs="Tahoma"/>
        </w:rPr>
      </w:pP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950593" w:rsidRDefault="00950593"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950593" w:rsidRDefault="00950593"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50593" w:rsidRPr="000E1DD2" w:rsidRDefault="00950593"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 Szembe ne jusson!</w:t>
      </w:r>
    </w:p>
    <w:p w:rsidR="00950593" w:rsidRPr="00293D58" w:rsidRDefault="00950593" w:rsidP="005D6C4F">
      <w:pPr>
        <w:pStyle w:val="BodyTextIndent"/>
        <w:ind w:left="0"/>
      </w:pPr>
      <w:r w:rsidRPr="008D5244">
        <w:rPr>
          <w:b/>
          <w:bCs/>
        </w:rPr>
        <w:t>Tűz- és robbanásvédelem:</w:t>
      </w:r>
      <w:r w:rsidRPr="008D5244">
        <w:t xml:space="preserve"> speciális intézkedés nem szükséges.</w:t>
      </w:r>
    </w:p>
    <w:p w:rsidR="00950593" w:rsidRPr="0014339B" w:rsidRDefault="00950593" w:rsidP="005D6C4F">
      <w:pPr>
        <w:pStyle w:val="BodyTextIndent"/>
        <w:ind w:left="0"/>
        <w:rPr>
          <w:b/>
          <w:bCs/>
        </w:rPr>
      </w:pPr>
      <w:r w:rsidRPr="0014339B">
        <w:rPr>
          <w:b/>
          <w:bCs/>
        </w:rPr>
        <w:t>7.2. A biztonságos tárolás feltételei, az esetleges összeférhetetlenséggel együtt</w:t>
      </w:r>
    </w:p>
    <w:p w:rsidR="00950593" w:rsidRDefault="00950593"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950593" w:rsidRDefault="00950593" w:rsidP="005D6C4F">
      <w:pPr>
        <w:jc w:val="both"/>
        <w:rPr>
          <w:rFonts w:ascii="Tahoma" w:hAnsi="Tahoma" w:cs="Tahoma"/>
        </w:rPr>
      </w:pPr>
      <w:r>
        <w:rPr>
          <w:rFonts w:ascii="Tahoma" w:hAnsi="Tahoma" w:cs="Tahoma"/>
        </w:rPr>
        <w:t xml:space="preserve">Ajánlott tárolási hőmérséklet: +5°C felett. </w:t>
      </w:r>
    </w:p>
    <w:p w:rsidR="00950593" w:rsidRPr="000E1DD2" w:rsidRDefault="00950593" w:rsidP="005D6C4F">
      <w:pPr>
        <w:jc w:val="both"/>
        <w:rPr>
          <w:rFonts w:ascii="Tahoma" w:hAnsi="Tahoma" w:cs="Tahoma"/>
        </w:rPr>
      </w:pPr>
      <w:r w:rsidRPr="00703535">
        <w:rPr>
          <w:rFonts w:ascii="Tahoma" w:hAnsi="Tahoma" w:cs="Tahoma"/>
        </w:rPr>
        <w:t xml:space="preserve">Napfénytől védve, jól lezárva, eredeti csomagolásban, </w:t>
      </w:r>
      <w:r w:rsidRPr="00703535">
        <w:rPr>
          <w:rFonts w:ascii="Tahoma" w:hAnsi="Tahoma" w:cs="Tahoma"/>
          <w:b/>
          <w:bCs/>
        </w:rPr>
        <w:t xml:space="preserve">fagymentes </w:t>
      </w:r>
      <w:r w:rsidRPr="00703535">
        <w:rPr>
          <w:rFonts w:ascii="Tahoma" w:hAnsi="Tahoma" w:cs="Tahoma"/>
        </w:rPr>
        <w:t>helyen tároljuk.</w:t>
      </w:r>
    </w:p>
    <w:p w:rsidR="00950593" w:rsidRPr="008C6776" w:rsidRDefault="00950593" w:rsidP="008C6776">
      <w:pPr>
        <w:spacing w:before="60"/>
        <w:jc w:val="both"/>
        <w:rPr>
          <w:rFonts w:ascii="Tahoma" w:hAnsi="Tahoma" w:cs="Tahoma"/>
        </w:rPr>
      </w:pPr>
      <w:r w:rsidRPr="008C6776">
        <w:rPr>
          <w:rFonts w:ascii="Tahoma" w:hAnsi="Tahoma" w:cs="Tahoma"/>
          <w:b/>
          <w:bCs/>
        </w:rPr>
        <w:t>7.3. Meghatározott végfelhasználás:</w:t>
      </w:r>
      <w:r w:rsidRPr="008C6776">
        <w:rPr>
          <w:rFonts w:ascii="Tahoma" w:hAnsi="Tahoma" w:cs="Tahoma"/>
          <w:snapToGrid w:val="0"/>
        </w:rPr>
        <w:t xml:space="preserve"> kozmetikum;</w:t>
      </w:r>
      <w:r>
        <w:rPr>
          <w:rFonts w:ascii="Tahoma" w:hAnsi="Tahoma" w:cs="Tahoma"/>
          <w:snapToGrid w:val="0"/>
        </w:rPr>
        <w:t xml:space="preserve"> folyékony szappan.</w:t>
      </w:r>
      <w:r w:rsidRPr="008C6776">
        <w:rPr>
          <w:rFonts w:ascii="Tahoma" w:hAnsi="Tahoma" w:cs="Tahoma"/>
          <w:snapToGrid w:val="0"/>
        </w:rPr>
        <w:t xml:space="preserve"> </w:t>
      </w:r>
      <w:r w:rsidRPr="008C6776">
        <w:rPr>
          <w:rFonts w:ascii="Tahoma" w:hAnsi="Tahoma" w:cs="Tahoma"/>
        </w:rPr>
        <w:t>A felhasználók mindig olvassák el a használati útmutatót és tartsák be a biztonságos kezelésre és felhasználásra vonatkozó utasításokat.</w:t>
      </w:r>
      <w:r>
        <w:rPr>
          <w:rFonts w:ascii="Tahoma" w:hAnsi="Tahoma" w:cs="Tahoma"/>
        </w:rPr>
        <w:t xml:space="preserve"> Használati utasítás: adagolja a megnedvesített bőrre, majd alaposan mossa le.</w:t>
      </w:r>
    </w:p>
    <w:p w:rsidR="00950593" w:rsidRDefault="00950593" w:rsidP="008C6776">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50593" w:rsidRDefault="00950593" w:rsidP="005D6C4F">
      <w:pPr>
        <w:pStyle w:val="BodyTextIndent"/>
        <w:ind w:left="0"/>
        <w:rPr>
          <w:b/>
          <w:bCs/>
        </w:rPr>
      </w:pPr>
      <w:r w:rsidRPr="006E159B">
        <w:rPr>
          <w:b/>
          <w:bCs/>
        </w:rPr>
        <w:t>8.1. Ellenőrzési paraméterek</w:t>
      </w:r>
    </w:p>
    <w:p w:rsidR="00950593" w:rsidRDefault="00950593" w:rsidP="00700A92">
      <w:pPr>
        <w:pStyle w:val="BodyTextIndent"/>
        <w:spacing w:before="0"/>
        <w:ind w:left="0"/>
      </w:pPr>
      <w:r>
        <w:rPr>
          <w:b/>
          <w:bCs/>
        </w:rPr>
        <w:t>F</w:t>
      </w:r>
      <w:r w:rsidRPr="006E159B">
        <w:rPr>
          <w:b/>
          <w:bCs/>
        </w:rPr>
        <w:t>oglalkozási expozíciós határértékek:</w:t>
      </w:r>
      <w:r w:rsidRPr="006E159B">
        <w:t xml:space="preserve"> (a munkahelyi levegőben megengedett határérték):</w:t>
      </w:r>
      <w:r>
        <w:t xml:space="preserve"> nincs</w:t>
      </w:r>
    </w:p>
    <w:p w:rsidR="00950593" w:rsidRDefault="00950593" w:rsidP="00700A92">
      <w:pPr>
        <w:pStyle w:val="BodyTextIndent"/>
        <w:spacing w:before="80"/>
        <w:ind w:left="0"/>
        <w:rPr>
          <w:b/>
          <w:bCs/>
        </w:rPr>
      </w:pPr>
      <w:r>
        <w:rPr>
          <w:b/>
          <w:bCs/>
        </w:rPr>
        <w:t>8.2. Az expozíció ellenőrzése</w:t>
      </w:r>
    </w:p>
    <w:p w:rsidR="00950593" w:rsidRDefault="00950593" w:rsidP="005D6C4F">
      <w:pPr>
        <w:pStyle w:val="BodyTextIndent"/>
        <w:spacing w:before="0"/>
        <w:ind w:left="0"/>
      </w:pPr>
      <w:r>
        <w:rPr>
          <w:b/>
          <w:bCs/>
        </w:rPr>
        <w:t xml:space="preserve">Műszaki intézkedések: </w:t>
      </w:r>
      <w:r>
        <w:t>nem szükséges.</w:t>
      </w:r>
    </w:p>
    <w:p w:rsidR="00950593" w:rsidRDefault="00950593" w:rsidP="00C46CAC">
      <w:pPr>
        <w:pStyle w:val="BodyTextIndent"/>
        <w:spacing w:before="40"/>
        <w:ind w:left="0"/>
      </w:pPr>
      <w:r>
        <w:rPr>
          <w:b/>
          <w:bCs/>
        </w:rPr>
        <w:t xml:space="preserve">Higiéniai intézkedések: </w:t>
      </w:r>
      <w:r>
        <w:t>tartsuk távol élelmiszerektől, italoktól és takarmányoktól.</w:t>
      </w:r>
    </w:p>
    <w:p w:rsidR="00950593" w:rsidRDefault="00950593" w:rsidP="005D6C4F">
      <w:pPr>
        <w:pStyle w:val="BodyTextIndent"/>
        <w:spacing w:before="80"/>
        <w:ind w:left="0"/>
        <w:rPr>
          <w:b/>
          <w:bCs/>
        </w:rPr>
      </w:pPr>
      <w:r w:rsidRPr="00CA2702">
        <w:rPr>
          <w:b/>
          <w:bCs/>
        </w:rPr>
        <w:t>Személyi védőfelszerelések</w:t>
      </w:r>
      <w:r>
        <w:rPr>
          <w:b/>
          <w:bCs/>
        </w:rPr>
        <w:t>:</w:t>
      </w:r>
    </w:p>
    <w:p w:rsidR="00950593" w:rsidRDefault="00950593" w:rsidP="00B12268">
      <w:pPr>
        <w:pStyle w:val="BodyTextIndent"/>
        <w:numPr>
          <w:ilvl w:val="0"/>
          <w:numId w:val="48"/>
        </w:numPr>
        <w:tabs>
          <w:tab w:val="clear" w:pos="1701"/>
        </w:tabs>
        <w:spacing w:before="0"/>
        <w:ind w:left="709" w:hanging="283"/>
      </w:pPr>
      <w:r w:rsidRPr="00874D02">
        <w:rPr>
          <w:b/>
          <w:bCs/>
        </w:rPr>
        <w:t>Légutak védelme:</w:t>
      </w:r>
      <w:r w:rsidRPr="00874D02">
        <w:t xml:space="preserve"> nem szükséges</w:t>
      </w:r>
      <w:r>
        <w:t>.</w:t>
      </w:r>
    </w:p>
    <w:p w:rsidR="00950593" w:rsidRPr="00AB05F2" w:rsidRDefault="00950593" w:rsidP="00AB05F2">
      <w:pPr>
        <w:pStyle w:val="BodyTextIndent"/>
        <w:numPr>
          <w:ilvl w:val="0"/>
          <w:numId w:val="48"/>
        </w:numPr>
        <w:tabs>
          <w:tab w:val="clear" w:pos="1701"/>
        </w:tabs>
        <w:spacing w:before="0"/>
        <w:ind w:left="709" w:hanging="283"/>
      </w:pPr>
      <w:r>
        <w:rPr>
          <w:b/>
          <w:bCs/>
        </w:rPr>
        <w:t>Kézvédelem:</w:t>
      </w:r>
      <w:r>
        <w:t xml:space="preserve"> nem releváns. A termék folyékony szappan.</w:t>
      </w:r>
      <w:r w:rsidRPr="00693843">
        <w:t xml:space="preserve"> </w:t>
      </w:r>
      <w:r>
        <w:t>A termék a test rutinszerű mosására, tisztítására lett kifejlesztve. Használat és véletlenszerű bőrre jutás esetén vízzel öblítsük le.</w:t>
      </w:r>
    </w:p>
    <w:p w:rsidR="00950593" w:rsidRPr="00700A92" w:rsidRDefault="00950593" w:rsidP="00B12268">
      <w:pPr>
        <w:pStyle w:val="BodyTextIndent"/>
        <w:numPr>
          <w:ilvl w:val="0"/>
          <w:numId w:val="48"/>
        </w:numPr>
        <w:tabs>
          <w:tab w:val="left" w:pos="709"/>
        </w:tabs>
        <w:spacing w:before="40"/>
        <w:ind w:left="709" w:hanging="283"/>
        <w:rPr>
          <w:b/>
          <w:bCs/>
        </w:rPr>
      </w:pPr>
      <w:r w:rsidRPr="00B12268">
        <w:rPr>
          <w:b/>
          <w:bCs/>
        </w:rPr>
        <w:t>Szemvédelem:</w:t>
      </w:r>
      <w:r w:rsidRPr="00CA2702">
        <w:t xml:space="preserve"> nem szükséges. </w:t>
      </w:r>
    </w:p>
    <w:p w:rsidR="00950593" w:rsidRPr="00AC7263" w:rsidRDefault="00950593" w:rsidP="00700A92">
      <w:pPr>
        <w:pStyle w:val="BodyTextIndent"/>
        <w:tabs>
          <w:tab w:val="left" w:pos="709"/>
        </w:tabs>
        <w:spacing w:before="0"/>
        <w:ind w:left="425" w:firstLine="284"/>
        <w:rPr>
          <w:b/>
          <w:bCs/>
        </w:rPr>
      </w:pPr>
      <w:r>
        <w:t>N</w:t>
      </w:r>
      <w:r w:rsidRPr="00B12268">
        <w:t>agy mennyiségek kezelése esetén, mentesítéskor védőszemüveg/védőálarc használata ajánlott.</w:t>
      </w:r>
    </w:p>
    <w:p w:rsidR="00950593" w:rsidRDefault="00950593" w:rsidP="00700A92">
      <w:pPr>
        <w:pStyle w:val="BodyTextIndent"/>
        <w:ind w:left="0"/>
        <w:outlineLvl w:val="0"/>
      </w:pPr>
      <w:r w:rsidRPr="00E80838">
        <w:rPr>
          <w:b/>
          <w:bCs/>
        </w:rPr>
        <w:t>Környezet</w:t>
      </w:r>
      <w:r>
        <w:rPr>
          <w:b/>
          <w:bCs/>
        </w:rPr>
        <w:t xml:space="preserve">i expozíció elleni védekezés: </w:t>
      </w:r>
      <w:r>
        <w:t>k</w:t>
      </w:r>
      <w:r w:rsidRPr="001A7A85">
        <w:t>erüljük el a</w:t>
      </w:r>
      <w:r>
        <w:t xml:space="preserve"> termék véletlenszerű víztestekbe, csatornába való jutását. A hulladékkezelés a nemzeti előírásoknak megfelelően történjen. </w:t>
      </w:r>
    </w:p>
    <w:p w:rsidR="00950593" w:rsidRDefault="00950593"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50593" w:rsidRDefault="00950593"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50593" w:rsidRDefault="00950593"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950593" w:rsidRDefault="00950593"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zöld, opálos</w:t>
      </w:r>
    </w:p>
    <w:p w:rsidR="00950593" w:rsidRDefault="00950593"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950593" w:rsidRPr="00DE2E56" w:rsidRDefault="00950593"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50593" w:rsidRDefault="00950593"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4 – 7</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50593" w:rsidRDefault="00950593"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950593" w:rsidRDefault="00950593"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50593" w:rsidRDefault="00950593"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&gt;120 sec (átfolyási idő)</w:t>
      </w:r>
    </w:p>
    <w:p w:rsidR="00950593" w:rsidRPr="00700A92" w:rsidRDefault="00950593" w:rsidP="00700A92">
      <w:pPr>
        <w:keepNext/>
        <w:tabs>
          <w:tab w:val="left" w:pos="3402"/>
        </w:tabs>
        <w:spacing w:before="60"/>
        <w:ind w:right="142"/>
        <w:jc w:val="both"/>
        <w:rPr>
          <w:rFonts w:ascii="Tahoma" w:hAnsi="Tahoma" w:cs="Tahoma"/>
          <w:b/>
          <w:bCs/>
          <w:snapToGrid w:val="0"/>
        </w:rPr>
      </w:pPr>
      <w:r w:rsidRPr="00700A92">
        <w:rPr>
          <w:rFonts w:ascii="Tahoma" w:hAnsi="Tahoma" w:cs="Tahoma"/>
          <w:b/>
          <w:bCs/>
          <w:snapToGrid w:val="0"/>
        </w:rPr>
        <w:t>9.2. Egyéb információk</w:t>
      </w:r>
    </w:p>
    <w:p w:rsidR="00950593" w:rsidRPr="00700A92" w:rsidRDefault="00950593" w:rsidP="00700A92">
      <w:pPr>
        <w:tabs>
          <w:tab w:val="left" w:pos="3402"/>
        </w:tabs>
        <w:ind w:right="142"/>
        <w:jc w:val="both"/>
        <w:rPr>
          <w:rFonts w:ascii="Tahoma" w:hAnsi="Tahoma" w:cs="Tahoma"/>
          <w:snapToGrid w:val="0"/>
        </w:rPr>
      </w:pPr>
      <w:r w:rsidRPr="00700A92">
        <w:rPr>
          <w:rFonts w:ascii="Tahoma" w:hAnsi="Tahoma" w:cs="Tahoma"/>
          <w:b/>
          <w:bCs/>
          <w:snapToGrid w:val="0"/>
        </w:rPr>
        <w:t>Fizikai veszélyességi osztályokra vonatkozó információk:</w:t>
      </w:r>
      <w:r w:rsidRPr="00700A92">
        <w:rPr>
          <w:rFonts w:ascii="Tahoma" w:hAnsi="Tahoma" w:cs="Tahoma"/>
          <w:snapToGrid w:val="0"/>
        </w:rPr>
        <w:t xml:space="preserve"> a termék osztályozása fizikai veszélyességi osztályokba nem szükséges. </w:t>
      </w:r>
    </w:p>
    <w:p w:rsidR="00950593" w:rsidRPr="00700A92" w:rsidRDefault="00950593" w:rsidP="00700A92">
      <w:pPr>
        <w:tabs>
          <w:tab w:val="left" w:pos="3402"/>
        </w:tabs>
        <w:ind w:right="142"/>
        <w:jc w:val="both"/>
        <w:rPr>
          <w:rFonts w:ascii="Tahoma" w:hAnsi="Tahoma" w:cs="Tahoma"/>
          <w:snapToGrid w:val="0"/>
        </w:rPr>
      </w:pPr>
      <w:r w:rsidRPr="00700A92">
        <w:rPr>
          <w:rFonts w:ascii="Tahoma" w:hAnsi="Tahoma" w:cs="Tahoma"/>
          <w:b/>
          <w:bCs/>
          <w:snapToGrid w:val="0"/>
        </w:rPr>
        <w:t>Egyéb biztonsági jellemzők:</w:t>
      </w:r>
      <w:r w:rsidRPr="00700A92">
        <w:rPr>
          <w:rFonts w:ascii="Tahoma" w:hAnsi="Tahoma" w:cs="Tahoma"/>
          <w:snapToGrid w:val="0"/>
        </w:rPr>
        <w:t xml:space="preserve"> nincs olyan melynek jelzése lényeges lenne a keverék biztonságos használata szempontjából.</w:t>
      </w:r>
    </w:p>
    <w:p w:rsidR="00950593" w:rsidRDefault="00950593" w:rsidP="00BF7EC4">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50593" w:rsidRPr="00530275" w:rsidRDefault="00950593"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950593" w:rsidRPr="00530275" w:rsidRDefault="00950593"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950593" w:rsidRPr="00D80FB5" w:rsidRDefault="00950593"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Pr>
          <w:rFonts w:ascii="Tahoma" w:hAnsi="Tahoma" w:cs="Tahoma"/>
          <w:snapToGrid w:val="0"/>
        </w:rPr>
        <w:t>érintkezés inkompatibilis anyagokkal.</w:t>
      </w:r>
    </w:p>
    <w:p w:rsidR="00950593" w:rsidRDefault="00950593"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950593" w:rsidRDefault="00950593"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 lúgok, oxidálószerek.</w:t>
      </w:r>
    </w:p>
    <w:p w:rsidR="00950593" w:rsidRPr="00530275" w:rsidRDefault="00950593"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950593" w:rsidRDefault="0095059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950593" w:rsidRDefault="00950593" w:rsidP="00B96031">
      <w:pPr>
        <w:pStyle w:val="BodyTextIndent"/>
        <w:spacing w:before="20"/>
        <w:ind w:left="0"/>
      </w:pPr>
      <w:r w:rsidRPr="00700A92">
        <w:rPr>
          <w:b/>
          <w:bCs/>
        </w:rPr>
        <w:t xml:space="preserve">11.1. Az 1272/2008/EK rendeletben meghatározott, veszélyességi osztályokra vonatkozó információk: </w:t>
      </w:r>
      <w:r>
        <w:t>a</w:t>
      </w:r>
      <w:r w:rsidRPr="0018509E">
        <w:t xml:space="preserve">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950593" w:rsidRDefault="00950593" w:rsidP="00B96031">
      <w:pPr>
        <w:pStyle w:val="BodyTextIndent"/>
        <w:spacing w:before="20"/>
        <w:ind w:left="0"/>
        <w:rPr>
          <w:color w:val="000000"/>
        </w:rPr>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950593" w:rsidRPr="00700A92" w:rsidRDefault="00950593" w:rsidP="00700A92">
      <w:pPr>
        <w:autoSpaceDE w:val="0"/>
        <w:spacing w:before="40"/>
        <w:jc w:val="both"/>
        <w:rPr>
          <w:rFonts w:ascii="Tahoma" w:hAnsi="Tahoma" w:cs="Tahoma"/>
          <w:color w:val="000000"/>
        </w:rPr>
      </w:pPr>
      <w:r w:rsidRPr="00700A92">
        <w:rPr>
          <w:rFonts w:ascii="Tahoma" w:hAnsi="Tahoma" w:cs="Tahoma"/>
          <w:b/>
          <w:bCs/>
          <w:color w:val="000000"/>
        </w:rPr>
        <w:t>Akut toxicitás (orális, dermális, inhalációs):</w:t>
      </w:r>
      <w:r w:rsidRPr="00700A92">
        <w:rPr>
          <w:rFonts w:ascii="Tahoma" w:hAnsi="Tahoma" w:cs="Tahoma"/>
          <w:color w:val="000000"/>
        </w:rPr>
        <w:t xml:space="preserve"> a termék orális</w:t>
      </w:r>
      <w:r>
        <w:rPr>
          <w:rFonts w:ascii="Tahoma" w:hAnsi="Tahoma" w:cs="Tahoma"/>
          <w:color w:val="000000"/>
        </w:rPr>
        <w:t>,</w:t>
      </w:r>
      <w:r w:rsidRPr="00700A92">
        <w:rPr>
          <w:rFonts w:ascii="Tahoma" w:hAnsi="Tahoma" w:cs="Tahoma"/>
          <w:color w:val="000000"/>
        </w:rPr>
        <w:t xml:space="preserve"> dermális és inhalációs ATE</w:t>
      </w:r>
      <w:r w:rsidRPr="00700A92">
        <w:rPr>
          <w:rFonts w:ascii="Tahoma" w:hAnsi="Tahoma" w:cs="Tahoma"/>
          <w:color w:val="000000"/>
          <w:vertAlign w:val="subscript"/>
        </w:rPr>
        <w:t xml:space="preserve">mix </w:t>
      </w:r>
      <w:r w:rsidRPr="00700A92">
        <w:rPr>
          <w:rFonts w:ascii="Tahoma" w:hAnsi="Tahoma" w:cs="Tahoma"/>
          <w:color w:val="000000"/>
        </w:rPr>
        <w:t>értékei alapján nem osztályozandó az akut veszélyességi osztály</w:t>
      </w:r>
      <w:r>
        <w:rPr>
          <w:rFonts w:ascii="Tahoma" w:hAnsi="Tahoma" w:cs="Tahoma"/>
          <w:color w:val="000000"/>
        </w:rPr>
        <w:t>ok egyikébe sem.</w:t>
      </w:r>
    </w:p>
    <w:p w:rsidR="00950593" w:rsidRPr="00700A92" w:rsidRDefault="00950593" w:rsidP="00700A92">
      <w:pPr>
        <w:autoSpaceDE w:val="0"/>
        <w:spacing w:before="40"/>
        <w:jc w:val="both"/>
        <w:rPr>
          <w:rFonts w:ascii="Tahoma" w:hAnsi="Tahoma" w:cs="Tahoma"/>
          <w:color w:val="000000"/>
          <w:spacing w:val="-2"/>
        </w:rPr>
      </w:pPr>
      <w:r w:rsidRPr="00700A92">
        <w:rPr>
          <w:rFonts w:ascii="Tahoma" w:hAnsi="Tahoma" w:cs="Tahoma"/>
          <w:b/>
          <w:bCs/>
          <w:color w:val="000000"/>
          <w:spacing w:val="-2"/>
        </w:rPr>
        <w:t xml:space="preserve">Bőrmarás/bőrirritáció: </w:t>
      </w:r>
      <w:r w:rsidRPr="00700A92">
        <w:rPr>
          <w:rFonts w:ascii="Tahoma" w:hAnsi="Tahoma" w:cs="Tahoma"/>
          <w:color w:val="000000"/>
          <w:spacing w:val="-2"/>
        </w:rPr>
        <w:t>az összetétel alapján az osztályozás kritériumai nem teljesülnek.</w:t>
      </w:r>
    </w:p>
    <w:p w:rsidR="00950593" w:rsidRPr="00700A92" w:rsidRDefault="00950593" w:rsidP="00700A92">
      <w:pPr>
        <w:tabs>
          <w:tab w:val="left" w:pos="1701"/>
          <w:tab w:val="left" w:pos="2127"/>
          <w:tab w:val="left" w:pos="4962"/>
        </w:tabs>
        <w:autoSpaceDE w:val="0"/>
        <w:spacing w:before="40"/>
        <w:jc w:val="both"/>
        <w:rPr>
          <w:rFonts w:ascii="Tahoma" w:hAnsi="Tahoma" w:cs="Tahoma"/>
        </w:rPr>
      </w:pPr>
      <w:r w:rsidRPr="00700A92">
        <w:rPr>
          <w:rFonts w:ascii="Tahoma" w:hAnsi="Tahoma" w:cs="Tahoma"/>
          <w:b/>
          <w:bCs/>
          <w:color w:val="000000"/>
        </w:rPr>
        <w:t xml:space="preserve">Súlyos szemkárosodás/szemirritáció: </w:t>
      </w:r>
      <w:r w:rsidRPr="00700A92">
        <w:rPr>
          <w:rFonts w:ascii="Tahoma" w:hAnsi="Tahoma" w:cs="Tahoma"/>
          <w:color w:val="000000"/>
        </w:rPr>
        <w:t>nem osztályozandó.</w:t>
      </w:r>
      <w:r w:rsidRPr="00700A92">
        <w:rPr>
          <w:rFonts w:ascii="Tahoma" w:hAnsi="Tahoma" w:cs="Tahoma"/>
          <w:b/>
          <w:bCs/>
          <w:color w:val="000000"/>
        </w:rPr>
        <w:t xml:space="preserve"> </w:t>
      </w:r>
      <w:r w:rsidRPr="00700A92">
        <w:rPr>
          <w:rFonts w:ascii="Tahoma" w:hAnsi="Tahoma" w:cs="Tahoma"/>
        </w:rPr>
        <w:t>Szembe jutva átmeneti irritációt okozhat.</w:t>
      </w:r>
    </w:p>
    <w:p w:rsidR="00950593" w:rsidRPr="00700A92" w:rsidRDefault="00950593" w:rsidP="00700A92">
      <w:pPr>
        <w:autoSpaceDE w:val="0"/>
        <w:spacing w:before="40"/>
        <w:jc w:val="both"/>
        <w:rPr>
          <w:rFonts w:ascii="Tahoma" w:hAnsi="Tahoma" w:cs="Tahoma"/>
        </w:rPr>
      </w:pPr>
      <w:r w:rsidRPr="00700A92">
        <w:rPr>
          <w:rFonts w:ascii="Tahoma" w:hAnsi="Tahoma" w:cs="Tahoma"/>
          <w:b/>
          <w:bCs/>
        </w:rPr>
        <w:t xml:space="preserve">Bőr- és légúti szenzibilizáció: </w:t>
      </w:r>
      <w:r w:rsidRPr="00700A92">
        <w:rPr>
          <w:rFonts w:ascii="Tahoma" w:hAnsi="Tahoma" w:cs="Tahoma"/>
        </w:rPr>
        <w:t xml:space="preserve">a rendelkezésre álló adatok alapján az osztályozás kritériumai nem teljesülnek. </w:t>
      </w:r>
    </w:p>
    <w:p w:rsidR="00950593" w:rsidRPr="00700A92" w:rsidRDefault="00950593" w:rsidP="00700A92">
      <w:pPr>
        <w:autoSpaceDE w:val="0"/>
        <w:autoSpaceDN w:val="0"/>
        <w:adjustRightInd w:val="0"/>
        <w:spacing w:before="20"/>
        <w:jc w:val="both"/>
        <w:rPr>
          <w:rFonts w:ascii="Tahoma" w:hAnsi="Tahoma" w:cs="Tahoma"/>
        </w:rPr>
      </w:pPr>
      <w:bookmarkStart w:id="5" w:name="_Hlk4528134"/>
      <w:r w:rsidRPr="00700A92">
        <w:rPr>
          <w:rFonts w:ascii="Tahoma" w:hAnsi="Tahoma" w:cs="Tahoma"/>
          <w:b/>
          <w:bCs/>
          <w:snapToGrid w:val="0"/>
        </w:rPr>
        <w:t xml:space="preserve">Rákkeltő hatás: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összetevőinek egyike sem osztályozott, mint rákkeltő anyag</w:t>
      </w:r>
      <w:r>
        <w:rPr>
          <w:rFonts w:ascii="Tahoma" w:hAnsi="Tahoma" w:cs="Tahoma"/>
        </w:rPr>
        <w:t>, a</w:t>
      </w:r>
      <w:r w:rsidRPr="00700A92">
        <w:rPr>
          <w:rFonts w:ascii="Tahoma" w:hAnsi="Tahoma" w:cs="Tahoma"/>
        </w:rPr>
        <w:t>z osztályozás kritériumai nem teljesülnek.</w:t>
      </w:r>
    </w:p>
    <w:p w:rsidR="00950593" w:rsidRPr="00700A92" w:rsidRDefault="00950593" w:rsidP="00700A92">
      <w:pPr>
        <w:autoSpaceDE w:val="0"/>
        <w:autoSpaceDN w:val="0"/>
        <w:adjustRightInd w:val="0"/>
        <w:spacing w:before="20"/>
        <w:jc w:val="both"/>
        <w:rPr>
          <w:rFonts w:ascii="Tahoma" w:hAnsi="Tahoma" w:cs="Tahoma"/>
        </w:rPr>
      </w:pPr>
      <w:r w:rsidRPr="00700A92">
        <w:rPr>
          <w:rFonts w:ascii="Tahoma" w:hAnsi="Tahoma" w:cs="Tahoma"/>
          <w:b/>
          <w:bCs/>
          <w:snapToGrid w:val="0"/>
        </w:rPr>
        <w:t>Csírasejt-mutagenitás:</w:t>
      </w:r>
      <w:r w:rsidRPr="00700A92">
        <w:rPr>
          <w:rFonts w:ascii="Tahoma" w:hAnsi="Tahoma" w:cs="Tahoma"/>
          <w:snapToGrid w:val="0"/>
        </w:rPr>
        <w:t xml:space="preserve">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mutagén összetevőt nem tartalmaz</w:t>
      </w:r>
      <w:r>
        <w:rPr>
          <w:rFonts w:ascii="Tahoma" w:hAnsi="Tahoma" w:cs="Tahoma"/>
        </w:rPr>
        <w:t>, a</w:t>
      </w:r>
      <w:r w:rsidRPr="00700A92">
        <w:rPr>
          <w:rFonts w:ascii="Tahoma" w:hAnsi="Tahoma" w:cs="Tahoma"/>
        </w:rPr>
        <w:t>z osztályozás kritériumai nem teljesülnek.</w:t>
      </w:r>
    </w:p>
    <w:p w:rsidR="00950593" w:rsidRPr="00700A92" w:rsidRDefault="00950593" w:rsidP="00700A92">
      <w:pPr>
        <w:autoSpaceDE w:val="0"/>
        <w:autoSpaceDN w:val="0"/>
        <w:adjustRightInd w:val="0"/>
        <w:spacing w:before="20"/>
        <w:jc w:val="both"/>
        <w:rPr>
          <w:rFonts w:ascii="Tahoma" w:hAnsi="Tahoma" w:cs="Tahoma"/>
        </w:rPr>
      </w:pPr>
      <w:r w:rsidRPr="00700A92">
        <w:rPr>
          <w:rFonts w:ascii="Tahoma" w:hAnsi="Tahoma" w:cs="Tahoma"/>
          <w:b/>
          <w:bCs/>
          <w:snapToGrid w:val="0"/>
        </w:rPr>
        <w:t xml:space="preserve">Reprodukciós toxicitás: </w:t>
      </w:r>
      <w:r w:rsidRPr="00700A92">
        <w:rPr>
          <w:rFonts w:ascii="Tahoma" w:hAnsi="Tahoma" w:cs="Tahoma"/>
          <w:snapToGrid w:val="0"/>
        </w:rPr>
        <w:t>rendelkezésre álló adatok</w:t>
      </w:r>
      <w:r w:rsidRPr="00700A92">
        <w:rPr>
          <w:rFonts w:ascii="Tahoma" w:hAnsi="Tahoma" w:cs="Tahoma"/>
        </w:rPr>
        <w:t xml:space="preserve"> alapján a termék nem tartalmaz reprodukciós toxicitást okozó összetevőket. Az osztályozás kritériumai nem teljesülnek.</w:t>
      </w:r>
    </w:p>
    <w:p w:rsidR="00950593" w:rsidRPr="00700A92" w:rsidRDefault="00950593" w:rsidP="00700A92">
      <w:pPr>
        <w:autoSpaceDE w:val="0"/>
        <w:spacing w:before="40"/>
        <w:jc w:val="both"/>
        <w:rPr>
          <w:rFonts w:ascii="Tahoma" w:hAnsi="Tahoma" w:cs="Tahoma"/>
        </w:rPr>
      </w:pPr>
      <w:r w:rsidRPr="00700A92">
        <w:rPr>
          <w:rFonts w:ascii="Tahoma" w:hAnsi="Tahoma" w:cs="Tahoma"/>
          <w:b/>
          <w:bCs/>
        </w:rPr>
        <w:t xml:space="preserve">Egyszeri expozíció utáni célszervi toxicitás (STOT SE): </w:t>
      </w:r>
      <w:r w:rsidRPr="00700A92">
        <w:rPr>
          <w:rFonts w:ascii="Tahoma" w:hAnsi="Tahoma" w:cs="Tahoma"/>
        </w:rPr>
        <w:t>a rendelkezésre álló adatok alapján az osztályozás kritériumai nem teljesülnek.</w:t>
      </w:r>
    </w:p>
    <w:bookmarkEnd w:id="5"/>
    <w:p w:rsidR="00950593" w:rsidRPr="00700A92" w:rsidRDefault="00950593" w:rsidP="00700A92">
      <w:pPr>
        <w:autoSpaceDE w:val="0"/>
        <w:spacing w:before="40"/>
        <w:jc w:val="both"/>
        <w:rPr>
          <w:rFonts w:ascii="Tahoma" w:hAnsi="Tahoma" w:cs="Tahoma"/>
        </w:rPr>
      </w:pPr>
      <w:r w:rsidRPr="00700A92">
        <w:rPr>
          <w:rFonts w:ascii="Tahoma" w:hAnsi="Tahoma" w:cs="Tahoma"/>
          <w:b/>
          <w:bCs/>
        </w:rPr>
        <w:t xml:space="preserve">Ismétlődő expozíció utáni célszervi toxicitás (STOT RE): </w:t>
      </w:r>
      <w:r w:rsidRPr="00700A92">
        <w:rPr>
          <w:rFonts w:ascii="Tahoma" w:hAnsi="Tahoma" w:cs="Tahoma"/>
        </w:rPr>
        <w:t>a rendelkezésre álló adatok alapján az osztályozás kritériumai nem teljesülnek.</w:t>
      </w:r>
    </w:p>
    <w:p w:rsidR="00950593" w:rsidRDefault="00950593" w:rsidP="00700A92">
      <w:pPr>
        <w:autoSpaceDE w:val="0"/>
        <w:spacing w:before="60"/>
        <w:jc w:val="both"/>
        <w:rPr>
          <w:rFonts w:ascii="Tahoma" w:hAnsi="Tahoma" w:cs="Tahoma"/>
        </w:rPr>
      </w:pPr>
      <w:r w:rsidRPr="00700A92">
        <w:rPr>
          <w:rFonts w:ascii="Tahoma" w:hAnsi="Tahoma" w:cs="Tahoma"/>
          <w:b/>
          <w:bCs/>
        </w:rPr>
        <w:t xml:space="preserve">Aspirációs </w:t>
      </w:r>
      <w:r>
        <w:rPr>
          <w:rFonts w:ascii="Tahoma" w:hAnsi="Tahoma" w:cs="Tahoma"/>
          <w:b/>
          <w:bCs/>
        </w:rPr>
        <w:t xml:space="preserve">toxicitás: </w:t>
      </w:r>
      <w:r w:rsidRPr="00700A92">
        <w:rPr>
          <w:rFonts w:ascii="Tahoma" w:hAnsi="Tahoma" w:cs="Tahoma"/>
        </w:rPr>
        <w:t>nem várható.</w:t>
      </w:r>
    </w:p>
    <w:p w:rsidR="00950593" w:rsidRPr="00700A92" w:rsidRDefault="00950593" w:rsidP="00700A92">
      <w:pPr>
        <w:autoSpaceDE w:val="0"/>
        <w:spacing w:before="60"/>
        <w:jc w:val="both"/>
        <w:rPr>
          <w:rFonts w:ascii="Tahoma" w:hAnsi="Tahoma" w:cs="Tahoma"/>
        </w:rPr>
      </w:pPr>
      <w:r w:rsidRPr="00646136">
        <w:rPr>
          <w:rFonts w:ascii="Tahoma" w:hAnsi="Tahoma" w:cs="Tahoma"/>
          <w:b/>
          <w:bCs/>
        </w:rPr>
        <w:t>11.2. Egyéb veszélyekkel kapcsolatos információ:</w:t>
      </w:r>
      <w:r>
        <w:rPr>
          <w:rFonts w:ascii="Tahoma" w:hAnsi="Tahoma" w:cs="Tahoma"/>
        </w:rPr>
        <w:t xml:space="preserve"> nem ismert.</w:t>
      </w:r>
    </w:p>
    <w:p w:rsidR="00950593" w:rsidRDefault="0095059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50593" w:rsidRDefault="00950593" w:rsidP="005D6C4F">
      <w:pPr>
        <w:pStyle w:val="BodyTextIndent"/>
        <w:spacing w:before="0"/>
        <w:ind w:left="0"/>
      </w:pPr>
      <w:r>
        <w:rPr>
          <w:b/>
          <w:bCs/>
        </w:rPr>
        <w:t>12.1. Toxicitás</w:t>
      </w:r>
      <w:r w:rsidRPr="00087B12">
        <w:rPr>
          <w:b/>
          <w:bCs/>
        </w:rPr>
        <w:t>:</w:t>
      </w:r>
      <w:r w:rsidRPr="00087B12">
        <w:t xml:space="preserve"> </w:t>
      </w:r>
      <w:r>
        <w:t>m</w:t>
      </w:r>
      <w:r w:rsidRPr="00783638">
        <w:t xml:space="preserve">egítélése </w:t>
      </w:r>
      <w:r>
        <w:t>az összetevőkre vonatkozó ökotoxikológiai adatok alapján történt, a termék nem tekintendő a vízi környezetre akut és krónikus veszélyt jelentő keverékként.</w:t>
      </w:r>
    </w:p>
    <w:p w:rsidR="00950593" w:rsidRDefault="00950593"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(ok)</w:t>
      </w:r>
      <w:r w:rsidRPr="00A70C8D">
        <w:t xml:space="preserve"> megfelel</w:t>
      </w:r>
      <w:r>
        <w:t xml:space="preserve">(nek) </w:t>
      </w:r>
      <w:r w:rsidRPr="00A70C8D">
        <w:t xml:space="preserve">a 648/2004/EK rendeletben előírt biológiai lebomlási kritériumoknak. </w:t>
      </w:r>
    </w:p>
    <w:p w:rsidR="00950593" w:rsidRDefault="00950593"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950593" w:rsidRDefault="00950593"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950593" w:rsidRDefault="00950593"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a termék összetevői valószínűsítetten nem PBT, ill. vPvB anyagok.</w:t>
      </w:r>
    </w:p>
    <w:p w:rsidR="00950593" w:rsidRPr="00700A92" w:rsidRDefault="00950593" w:rsidP="00700A92">
      <w:pPr>
        <w:pStyle w:val="BodyTextIndent2"/>
        <w:spacing w:before="40"/>
        <w:ind w:left="0"/>
      </w:pPr>
      <w:r w:rsidRPr="00700A92">
        <w:rPr>
          <w:b/>
          <w:bCs/>
        </w:rPr>
        <w:t>12.6. Endokrin károsító tulajdonságok:</w:t>
      </w:r>
      <w:r>
        <w:t xml:space="preserve"> a</w:t>
      </w:r>
      <w:r w:rsidRPr="00700A92">
        <w:t xml:space="preserve"> termék egyéb összetevői nem szerepelnek az endokrin rendszert károsító és a lehetséges endokrin károsító anyagok adatbázisaiban.</w:t>
      </w:r>
    </w:p>
    <w:p w:rsidR="00950593" w:rsidRPr="001A71E5" w:rsidRDefault="00950593" w:rsidP="004A2824">
      <w:pPr>
        <w:pStyle w:val="BodyTextIndent2"/>
        <w:spacing w:before="40"/>
        <w:ind w:left="0"/>
      </w:pPr>
      <w:r>
        <w:rPr>
          <w:b/>
          <w:bCs/>
        </w:rPr>
        <w:t xml:space="preserve">12.6. </w:t>
      </w:r>
      <w:r w:rsidRPr="001A71E5">
        <w:rPr>
          <w:b/>
          <w:bCs/>
        </w:rPr>
        <w:t>Egyéb</w:t>
      </w:r>
      <w:r>
        <w:rPr>
          <w:b/>
          <w:bCs/>
        </w:rPr>
        <w:t xml:space="preserve"> káros hatások: </w:t>
      </w:r>
      <w:r w:rsidRPr="007A6D7B">
        <w:t>nincs</w:t>
      </w:r>
      <w:r>
        <w:t>.</w:t>
      </w:r>
      <w:r w:rsidRPr="001A71E5">
        <w:t xml:space="preserve"> </w:t>
      </w:r>
    </w:p>
    <w:p w:rsidR="00950593" w:rsidRDefault="00950593" w:rsidP="007B71CF">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50593" w:rsidRDefault="00950593" w:rsidP="007B71CF">
      <w:pPr>
        <w:tabs>
          <w:tab w:val="left" w:pos="1701"/>
        </w:tabs>
        <w:jc w:val="both"/>
        <w:rPr>
          <w:rFonts w:ascii="Tahoma" w:hAnsi="Tahoma" w:cs="Tahoma"/>
          <w:snapToGrid w:val="0"/>
        </w:rPr>
      </w:pPr>
      <w:bookmarkStart w:id="6" w:name="_Hlk13808284"/>
      <w:r w:rsidRPr="007B71CF">
        <w:rPr>
          <w:rFonts w:ascii="Tahoma" w:hAnsi="Tahoma" w:cs="Tahoma"/>
          <w:b/>
          <w:bCs/>
          <w:snapToGrid w:val="0"/>
          <w:spacing w:val="-2"/>
        </w:rPr>
        <w:t xml:space="preserve">13.1. Hulladékkezelési módszerek: </w:t>
      </w:r>
      <w:r w:rsidRPr="007B71CF">
        <w:rPr>
          <w:rFonts w:ascii="Tahoma" w:hAnsi="Tahoma" w:cs="Tahoma"/>
          <w:snapToGrid w:val="0"/>
        </w:rPr>
        <w:t>a készítmény maradékainak és hulladékainak kezelésére a</w:t>
      </w:r>
      <w:r w:rsidRPr="007B71CF">
        <w:rPr>
          <w:rFonts w:ascii="Tahoma" w:hAnsi="Tahoma" w:cs="Tahoma"/>
          <w:snapToGrid w:val="0"/>
        </w:rPr>
        <w:br/>
        <w:t xml:space="preserve">225/2015. (VIII.7.) Kormányrendeletben foglaltak az irányadók. </w:t>
      </w:r>
      <w:bookmarkEnd w:id="6"/>
    </w:p>
    <w:p w:rsidR="00950593" w:rsidRDefault="00950593" w:rsidP="007B71CF">
      <w:pPr>
        <w:tabs>
          <w:tab w:val="left" w:pos="1701"/>
        </w:tabs>
        <w:jc w:val="both"/>
        <w:rPr>
          <w:rFonts w:ascii="Tahoma" w:hAnsi="Tahoma" w:cs="Tahoma"/>
          <w:spacing w:val="-2"/>
        </w:rPr>
      </w:pPr>
      <w:r w:rsidRPr="007B71CF">
        <w:rPr>
          <w:rFonts w:ascii="Tahoma" w:hAnsi="Tahoma" w:cs="Tahoma"/>
          <w:spacing w:val="-2"/>
        </w:rPr>
        <w:t xml:space="preserve">A termék hulladékának besorolása a 72/2013. (VIII.27.) VM rendelet alapján történtjen. A hulladékkulcs felhasználási terület és a körülmények folytán változhat. </w:t>
      </w:r>
    </w:p>
    <w:p w:rsidR="00950593" w:rsidRPr="007B71CF" w:rsidRDefault="00950593" w:rsidP="007B71CF">
      <w:pPr>
        <w:tabs>
          <w:tab w:val="left" w:pos="1701"/>
        </w:tabs>
        <w:jc w:val="both"/>
        <w:rPr>
          <w:rFonts w:ascii="Tahoma" w:hAnsi="Tahoma" w:cs="Tahoma"/>
        </w:rPr>
      </w:pPr>
      <w:r w:rsidRPr="007B71CF">
        <w:rPr>
          <w:rFonts w:ascii="Tahoma" w:hAnsi="Tahoma" w:cs="Tahoma"/>
          <w:spacing w:val="-2"/>
        </w:rPr>
        <w:t>Kis mennyiségek háztartási hulladékként kezelhetőek.</w:t>
      </w:r>
    </w:p>
    <w:p w:rsidR="00950593" w:rsidRPr="006C430A" w:rsidRDefault="00950593" w:rsidP="005D6C4F">
      <w:pPr>
        <w:tabs>
          <w:tab w:val="left" w:pos="2268"/>
        </w:tabs>
        <w:spacing w:before="40"/>
        <w:ind w:right="170"/>
        <w:jc w:val="both"/>
        <w:rPr>
          <w:rFonts w:ascii="Tahoma" w:hAnsi="Tahoma" w:cs="Tahoma"/>
          <w:snapToGrid w:val="0"/>
        </w:rPr>
      </w:pPr>
      <w:r w:rsidRPr="006C430A">
        <w:rPr>
          <w:rFonts w:ascii="Tahoma" w:hAnsi="Tahoma" w:cs="Tahoma"/>
          <w:snapToGrid w:val="0"/>
          <w:spacing w:val="-2"/>
        </w:rPr>
        <w:t>A termék hulladékának besorolása/h</w:t>
      </w:r>
      <w:r w:rsidRPr="006C430A">
        <w:rPr>
          <w:rFonts w:ascii="Tahoma" w:hAnsi="Tahoma" w:cs="Tahoma"/>
          <w:snapToGrid w:val="0"/>
        </w:rPr>
        <w:t xml:space="preserve">ulladékkulcs/EWC-kód: </w:t>
      </w:r>
    </w:p>
    <w:p w:rsidR="00950593" w:rsidRDefault="00950593" w:rsidP="007B71CF">
      <w:pPr>
        <w:tabs>
          <w:tab w:val="left" w:pos="993"/>
          <w:tab w:val="left" w:pos="2268"/>
        </w:tabs>
        <w:spacing w:before="40"/>
        <w:ind w:left="993" w:right="170" w:hanging="993"/>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950593" w:rsidRDefault="00950593" w:rsidP="005D6C4F">
      <w:pPr>
        <w:pStyle w:val="BodyTextIndent"/>
        <w:ind w:left="0"/>
      </w:pPr>
      <w:r w:rsidRPr="00AF549D">
        <w:t>A csomagolási hulladékkal kapcsolatos hulladékgazdálkodási tevékenységet a 442/2012. (XII.29.) Kormányrendelet szabályozza.</w:t>
      </w:r>
    </w:p>
    <w:p w:rsidR="00950593" w:rsidRDefault="00950593"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50593" w:rsidRPr="007B71CF" w:rsidRDefault="00950593" w:rsidP="007B71CF">
      <w:pPr>
        <w:jc w:val="both"/>
        <w:rPr>
          <w:rFonts w:ascii="Tahoma" w:hAnsi="Tahoma" w:cs="Tahoma"/>
          <w:snapToGrid w:val="0"/>
        </w:rPr>
      </w:pPr>
      <w:r w:rsidRPr="007B71CF">
        <w:rPr>
          <w:rFonts w:ascii="Tahoma" w:hAnsi="Tahoma" w:cs="Tahoma"/>
          <w:snapToGrid w:val="0"/>
        </w:rPr>
        <w:t xml:space="preserve">A termék a veszélyes áruk nemzetközi szállítását szabályozó egyezmények szerint (ADR/RID, IMDG, IATA/ICAO) </w:t>
      </w:r>
      <w:r w:rsidRPr="007B71CF">
        <w:rPr>
          <w:rFonts w:ascii="Tahoma" w:hAnsi="Tahoma" w:cs="Tahoma"/>
          <w:b/>
          <w:bCs/>
          <w:snapToGrid w:val="0"/>
        </w:rPr>
        <w:t>nem</w:t>
      </w:r>
      <w:r w:rsidRPr="007B71CF">
        <w:rPr>
          <w:rFonts w:ascii="Tahoma" w:hAnsi="Tahoma" w:cs="Tahoma"/>
          <w:snapToGrid w:val="0"/>
        </w:rPr>
        <w:t xml:space="preserve"> </w:t>
      </w:r>
      <w:r w:rsidRPr="007B71CF">
        <w:rPr>
          <w:rFonts w:ascii="Tahoma" w:hAnsi="Tahoma" w:cs="Tahoma"/>
          <w:b/>
          <w:bCs/>
          <w:snapToGrid w:val="0"/>
        </w:rPr>
        <w:t>veszélyes áru.</w:t>
      </w:r>
    </w:p>
    <w:p w:rsidR="00950593" w:rsidRPr="007B71CF" w:rsidRDefault="00950593" w:rsidP="007B71CF">
      <w:pPr>
        <w:spacing w:before="40"/>
        <w:jc w:val="both"/>
        <w:rPr>
          <w:rFonts w:ascii="Tahoma" w:hAnsi="Tahoma" w:cs="Tahoma"/>
          <w:snapToGrid w:val="0"/>
        </w:rPr>
      </w:pPr>
      <w:r w:rsidRPr="007B71CF">
        <w:rPr>
          <w:rFonts w:ascii="Tahoma" w:hAnsi="Tahoma" w:cs="Tahoma"/>
          <w:b/>
          <w:bCs/>
          <w:snapToGrid w:val="0"/>
        </w:rPr>
        <w:t>14.1. UN-szám</w:t>
      </w:r>
      <w:r>
        <w:rPr>
          <w:rFonts w:ascii="Tahoma" w:hAnsi="Tahoma" w:cs="Tahoma"/>
          <w:b/>
          <w:bCs/>
          <w:snapToGrid w:val="0"/>
        </w:rPr>
        <w:t xml:space="preserve"> vagy azonosítószám</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950593" w:rsidRPr="007B71CF" w:rsidRDefault="00950593" w:rsidP="007B71CF">
      <w:pPr>
        <w:spacing w:before="40"/>
        <w:jc w:val="both"/>
        <w:rPr>
          <w:rFonts w:ascii="Tahoma" w:hAnsi="Tahoma" w:cs="Tahoma"/>
          <w:snapToGrid w:val="0"/>
          <w:spacing w:val="-2"/>
        </w:rPr>
      </w:pPr>
      <w:r w:rsidRPr="007B71CF">
        <w:rPr>
          <w:rFonts w:ascii="Tahoma" w:hAnsi="Tahoma" w:cs="Tahoma"/>
          <w:b/>
          <w:bCs/>
          <w:snapToGrid w:val="0"/>
        </w:rPr>
        <w:t>14.2. Az ENSZ szerinti megfelelő szállítási megnevezés:</w:t>
      </w:r>
      <w:r w:rsidRPr="007B71CF">
        <w:rPr>
          <w:rFonts w:ascii="Tahoma" w:hAnsi="Tahoma" w:cs="Tahoma"/>
          <w:snapToGrid w:val="0"/>
        </w:rPr>
        <w:t xml:space="preserve"> nem </w:t>
      </w:r>
      <w:r w:rsidRPr="00BF7EC4">
        <w:rPr>
          <w:rFonts w:ascii="Tahoma" w:hAnsi="Tahoma" w:cs="Tahoma"/>
          <w:snapToGrid w:val="0"/>
        </w:rPr>
        <w:t>szabályozott</w:t>
      </w:r>
    </w:p>
    <w:p w:rsidR="00950593" w:rsidRPr="007B71CF" w:rsidRDefault="00950593" w:rsidP="007B71CF">
      <w:pPr>
        <w:spacing w:before="40"/>
        <w:jc w:val="both"/>
        <w:rPr>
          <w:rFonts w:ascii="Tahoma" w:hAnsi="Tahoma" w:cs="Tahoma"/>
          <w:snapToGrid w:val="0"/>
        </w:rPr>
      </w:pPr>
      <w:r w:rsidRPr="007B71CF">
        <w:rPr>
          <w:rFonts w:ascii="Tahoma" w:hAnsi="Tahoma" w:cs="Tahoma"/>
          <w:b/>
          <w:bCs/>
          <w:snapToGrid w:val="0"/>
        </w:rPr>
        <w:t>14.3. Szállítási veszélyességi osztály</w:t>
      </w:r>
      <w:r>
        <w:rPr>
          <w:rFonts w:ascii="Tahoma" w:hAnsi="Tahoma" w:cs="Tahoma"/>
          <w:b/>
          <w:bCs/>
          <w:snapToGrid w:val="0"/>
        </w:rPr>
        <w:t>(ok)</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950593" w:rsidRPr="007B71CF" w:rsidRDefault="00950593" w:rsidP="007B71CF">
      <w:pPr>
        <w:spacing w:before="40"/>
        <w:jc w:val="both"/>
        <w:rPr>
          <w:rFonts w:ascii="Tahoma" w:hAnsi="Tahoma" w:cs="Tahoma"/>
          <w:snapToGrid w:val="0"/>
        </w:rPr>
      </w:pPr>
      <w:r w:rsidRPr="007B71CF">
        <w:rPr>
          <w:rFonts w:ascii="Tahoma" w:hAnsi="Tahoma" w:cs="Tahoma"/>
          <w:b/>
          <w:bCs/>
          <w:snapToGrid w:val="0"/>
        </w:rPr>
        <w:t>14.4. Csomagolási csoport:</w:t>
      </w:r>
      <w:r w:rsidRPr="007B71CF">
        <w:rPr>
          <w:rFonts w:ascii="Tahoma" w:hAnsi="Tahoma" w:cs="Tahoma"/>
          <w:snapToGrid w:val="0"/>
        </w:rPr>
        <w:t xml:space="preserve"> nem </w:t>
      </w:r>
      <w:r>
        <w:rPr>
          <w:rFonts w:ascii="Tahoma" w:hAnsi="Tahoma" w:cs="Tahoma"/>
          <w:snapToGrid w:val="0"/>
        </w:rPr>
        <w:t>szabályozott</w:t>
      </w:r>
    </w:p>
    <w:p w:rsidR="00950593" w:rsidRPr="007B71CF" w:rsidRDefault="00950593" w:rsidP="007B71CF">
      <w:pPr>
        <w:spacing w:before="40"/>
        <w:jc w:val="both"/>
        <w:rPr>
          <w:rFonts w:ascii="Tahoma" w:hAnsi="Tahoma" w:cs="Tahoma"/>
          <w:snapToGrid w:val="0"/>
        </w:rPr>
      </w:pPr>
      <w:r w:rsidRPr="007B71CF">
        <w:rPr>
          <w:rFonts w:ascii="Tahoma" w:hAnsi="Tahoma" w:cs="Tahoma"/>
          <w:b/>
          <w:bCs/>
          <w:snapToGrid w:val="0"/>
        </w:rPr>
        <w:t>14.5. Környezeti veszély</w:t>
      </w:r>
      <w:r>
        <w:rPr>
          <w:rFonts w:ascii="Tahoma" w:hAnsi="Tahoma" w:cs="Tahoma"/>
          <w:b/>
          <w:bCs/>
          <w:snapToGrid w:val="0"/>
        </w:rPr>
        <w:t>ek</w:t>
      </w:r>
      <w:r w:rsidRPr="007B71CF">
        <w:rPr>
          <w:rFonts w:ascii="Tahoma" w:hAnsi="Tahoma" w:cs="Tahoma"/>
          <w:b/>
          <w:bCs/>
          <w:snapToGrid w:val="0"/>
        </w:rPr>
        <w:t xml:space="preserve">: </w:t>
      </w:r>
      <w:r w:rsidRPr="007B71CF">
        <w:rPr>
          <w:rFonts w:ascii="Tahoma" w:hAnsi="Tahoma" w:cs="Tahoma"/>
          <w:snapToGrid w:val="0"/>
        </w:rPr>
        <w:t>nincs</w:t>
      </w:r>
    </w:p>
    <w:p w:rsidR="00950593" w:rsidRPr="007B71CF" w:rsidRDefault="00950593" w:rsidP="007B71CF">
      <w:pPr>
        <w:spacing w:before="40"/>
        <w:jc w:val="both"/>
        <w:rPr>
          <w:rFonts w:ascii="Tahoma" w:hAnsi="Tahoma" w:cs="Tahoma"/>
          <w:b/>
          <w:bCs/>
          <w:snapToGrid w:val="0"/>
        </w:rPr>
      </w:pPr>
      <w:r w:rsidRPr="007B71CF">
        <w:rPr>
          <w:rFonts w:ascii="Tahoma" w:hAnsi="Tahoma" w:cs="Tahoma"/>
          <w:b/>
          <w:bCs/>
          <w:snapToGrid w:val="0"/>
        </w:rPr>
        <w:t xml:space="preserve">14.6. A felhasználót érintő különleges óvintézkedések: </w:t>
      </w:r>
      <w:r w:rsidRPr="007B71CF">
        <w:rPr>
          <w:rFonts w:ascii="Tahoma" w:hAnsi="Tahoma" w:cs="Tahoma"/>
          <w:snapToGrid w:val="0"/>
        </w:rPr>
        <w:t>nincs</w:t>
      </w:r>
    </w:p>
    <w:p w:rsidR="00950593" w:rsidRPr="007B71CF" w:rsidRDefault="00950593" w:rsidP="007B71CF">
      <w:pPr>
        <w:spacing w:before="40"/>
        <w:jc w:val="both"/>
        <w:rPr>
          <w:rFonts w:ascii="Tahoma" w:hAnsi="Tahoma" w:cs="Tahoma"/>
          <w:b/>
          <w:bCs/>
          <w:snapToGrid w:val="0"/>
        </w:rPr>
      </w:pPr>
      <w:r w:rsidRPr="007B71CF">
        <w:rPr>
          <w:rFonts w:ascii="Tahoma" w:hAnsi="Tahoma" w:cs="Tahoma"/>
          <w:b/>
          <w:bCs/>
          <w:snapToGrid w:val="0"/>
        </w:rPr>
        <w:t xml:space="preserve">14.7. </w:t>
      </w:r>
      <w:r>
        <w:rPr>
          <w:rFonts w:ascii="Tahoma" w:hAnsi="Tahoma" w:cs="Tahoma"/>
          <w:b/>
          <w:bCs/>
          <w:snapToGrid w:val="0"/>
        </w:rPr>
        <w:t>Az IMO-szabályok szerinti tengeri ömlesztett szállítás:</w:t>
      </w:r>
      <w:r w:rsidRPr="007B71CF">
        <w:rPr>
          <w:rFonts w:ascii="Tahoma" w:hAnsi="Tahoma" w:cs="Tahoma"/>
          <w:b/>
          <w:bCs/>
          <w:snapToGrid w:val="0"/>
        </w:rPr>
        <w:t xml:space="preserve"> </w:t>
      </w:r>
      <w:r w:rsidRPr="007B71CF">
        <w:rPr>
          <w:rFonts w:ascii="Tahoma" w:hAnsi="Tahoma" w:cs="Tahoma"/>
          <w:snapToGrid w:val="0"/>
        </w:rPr>
        <w:t>nem alkalmazható</w:t>
      </w:r>
    </w:p>
    <w:p w:rsidR="00950593" w:rsidRDefault="0095059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50593" w:rsidRPr="007B71CF" w:rsidRDefault="00950593" w:rsidP="007B71CF">
      <w:pPr>
        <w:tabs>
          <w:tab w:val="left" w:pos="1701"/>
        </w:tabs>
        <w:ind w:right="142"/>
        <w:jc w:val="both"/>
        <w:rPr>
          <w:rFonts w:ascii="Tahoma" w:hAnsi="Tahoma" w:cs="Tahoma"/>
          <w:b/>
          <w:bCs/>
          <w:snapToGrid w:val="0"/>
        </w:rPr>
      </w:pPr>
      <w:r w:rsidRPr="007B71CF">
        <w:rPr>
          <w:rFonts w:ascii="Tahoma" w:hAnsi="Tahoma" w:cs="Tahoma"/>
          <w:b/>
          <w:bCs/>
          <w:snapToGrid w:val="0"/>
        </w:rPr>
        <w:t xml:space="preserve">15.1. Az adott </w:t>
      </w:r>
      <w:r>
        <w:rPr>
          <w:rFonts w:ascii="Tahoma" w:hAnsi="Tahoma" w:cs="Tahoma"/>
          <w:b/>
          <w:bCs/>
          <w:snapToGrid w:val="0"/>
        </w:rPr>
        <w:t xml:space="preserve">keverékkel </w:t>
      </w:r>
      <w:r w:rsidRPr="007B71CF">
        <w:rPr>
          <w:rFonts w:ascii="Tahoma" w:hAnsi="Tahoma" w:cs="Tahoma"/>
          <w:b/>
          <w:bCs/>
          <w:snapToGrid w:val="0"/>
        </w:rPr>
        <w:t>kapcsolatos biztonsági, egészségügyi és környezetvédelmi előírások/jogszabályok</w:t>
      </w:r>
    </w:p>
    <w:p w:rsidR="00950593" w:rsidRPr="00A324F5" w:rsidRDefault="00950593" w:rsidP="007B71CF">
      <w:pPr>
        <w:tabs>
          <w:tab w:val="left" w:pos="2552"/>
        </w:tabs>
        <w:jc w:val="both"/>
        <w:rPr>
          <w:rFonts w:ascii="Tahoma" w:hAnsi="Tahoma" w:cs="Tahoma"/>
        </w:rPr>
      </w:pPr>
      <w:r w:rsidRPr="00A324F5">
        <w:rPr>
          <w:rFonts w:ascii="Tahoma" w:hAnsi="Tahoma" w:cs="Tahoma"/>
          <w:snapToGrid w:val="0"/>
        </w:rPr>
        <w:t>A termékre a</w:t>
      </w:r>
      <w:r w:rsidRPr="00A324F5">
        <w:rPr>
          <w:rFonts w:ascii="Tahoma" w:hAnsi="Tahoma" w:cs="Tahoma"/>
        </w:rPr>
        <w:t xml:space="preserve"> 1272/2008/EK rendelet és módosításainak</w:t>
      </w:r>
      <w:r w:rsidRPr="00A324F5">
        <w:rPr>
          <w:rFonts w:ascii="Tahoma" w:hAnsi="Tahoma" w:cs="Tahoma"/>
          <w:snapToGrid w:val="0"/>
        </w:rPr>
        <w:t xml:space="preserve"> osztályozási kritériumai nem vonatkoznak, mivel funkciójából következően kozmetikum, lásd a 1272/2008/EK 1. cikk (5) bekezdése, miszerint a rendelet nem alkalmazandó a végfelhasználóknak szánt, készárucikknek minősülő kozmetikai termékekre. </w:t>
      </w:r>
    </w:p>
    <w:p w:rsidR="00950593" w:rsidRPr="007B71CF" w:rsidRDefault="00950593" w:rsidP="007B71CF">
      <w:pPr>
        <w:widowControl w:val="0"/>
        <w:spacing w:before="120"/>
        <w:jc w:val="both"/>
        <w:rPr>
          <w:rFonts w:ascii="Tahoma" w:hAnsi="Tahoma" w:cs="Tahoma"/>
          <w:b/>
          <w:bCs/>
          <w:snapToGrid w:val="0"/>
        </w:rPr>
      </w:pPr>
      <w:r w:rsidRPr="007B71CF">
        <w:rPr>
          <w:rFonts w:ascii="Tahoma" w:hAnsi="Tahoma" w:cs="Tahoma"/>
          <w:b/>
          <w:bCs/>
          <w:snapToGrid w:val="0"/>
        </w:rPr>
        <w:t>Vonatkozó közösségi joganyagok</w:t>
      </w:r>
    </w:p>
    <w:p w:rsidR="00950593" w:rsidRPr="007B71CF" w:rsidRDefault="00950593" w:rsidP="007B71CF">
      <w:pPr>
        <w:spacing w:before="40"/>
        <w:jc w:val="both"/>
        <w:rPr>
          <w:rFonts w:ascii="Tahoma" w:hAnsi="Tahoma" w:cs="Tahoma"/>
          <w:snapToGrid w:val="0"/>
        </w:rPr>
      </w:pPr>
      <w:r w:rsidRPr="007B71CF">
        <w:rPr>
          <w:rFonts w:ascii="Tahoma" w:hAnsi="Tahoma" w:cs="Tahoma"/>
          <w:snapToGrid w:val="0"/>
        </w:rPr>
        <w:t xml:space="preserve">Az Európai Parlament és a Tanács </w:t>
      </w:r>
      <w:hyperlink r:id="rId9" w:history="1">
        <w:r w:rsidRPr="007B71CF">
          <w:rPr>
            <w:rFonts w:ascii="Tahoma" w:hAnsi="Tahoma" w:cs="Tahoma"/>
            <w:snapToGrid w:val="0"/>
          </w:rPr>
          <w:t>1223/2009 EK rendelete</w:t>
        </w:r>
      </w:hyperlink>
      <w:r w:rsidRPr="007B71CF">
        <w:rPr>
          <w:rFonts w:ascii="Tahoma" w:hAnsi="Tahoma" w:cs="Tahoma"/>
          <w:snapToGrid w:val="0"/>
        </w:rPr>
        <w:t xml:space="preserve"> a kozmetikai termékekről</w:t>
      </w:r>
      <w:r>
        <w:rPr>
          <w:rFonts w:ascii="Tahoma" w:hAnsi="Tahoma" w:cs="Tahoma"/>
          <w:snapToGrid w:val="0"/>
        </w:rPr>
        <w:t xml:space="preserve"> és</w:t>
      </w:r>
      <w:r w:rsidRPr="007B71CF">
        <w:rPr>
          <w:rFonts w:ascii="Tahoma" w:hAnsi="Tahoma" w:cs="Tahoma"/>
          <w:snapToGrid w:val="0"/>
        </w:rPr>
        <w:t xml:space="preserve"> módosításai</w:t>
      </w:r>
    </w:p>
    <w:p w:rsidR="00950593" w:rsidRPr="007B71CF" w:rsidRDefault="00950593" w:rsidP="007B71CF">
      <w:pPr>
        <w:spacing w:before="20"/>
        <w:jc w:val="both"/>
        <w:rPr>
          <w:rFonts w:ascii="Tahoma" w:hAnsi="Tahoma" w:cs="Tahoma"/>
          <w:snapToGrid w:val="0"/>
        </w:rPr>
      </w:pPr>
      <w:r w:rsidRPr="007B71CF">
        <w:rPr>
          <w:rFonts w:ascii="Tahoma" w:hAnsi="Tahoma" w:cs="Tahoma"/>
          <w:snapToGrid w:val="0"/>
        </w:rPr>
        <w:t>REACH rendelet: 1907/2006/EK és módosításai</w:t>
      </w:r>
    </w:p>
    <w:p w:rsidR="00950593" w:rsidRPr="007B71CF" w:rsidRDefault="00950593" w:rsidP="007B71CF">
      <w:pPr>
        <w:spacing w:before="40"/>
        <w:jc w:val="both"/>
        <w:rPr>
          <w:rFonts w:ascii="Tahoma" w:hAnsi="Tahoma" w:cs="Tahoma"/>
          <w:snapToGrid w:val="0"/>
        </w:rPr>
      </w:pPr>
      <w:r w:rsidRPr="007B71CF">
        <w:rPr>
          <w:rFonts w:ascii="Tahoma" w:hAnsi="Tahoma" w:cs="Tahoma"/>
          <w:snapToGrid w:val="0"/>
        </w:rPr>
        <w:t>CLP-rendelet</w:t>
      </w:r>
      <w:r>
        <w:rPr>
          <w:rFonts w:ascii="Tahoma" w:hAnsi="Tahoma" w:cs="Tahoma"/>
          <w:snapToGrid w:val="0"/>
        </w:rPr>
        <w:t>:</w:t>
      </w:r>
      <w:r w:rsidRPr="007B71CF">
        <w:rPr>
          <w:rFonts w:ascii="Tahoma" w:hAnsi="Tahoma" w:cs="Tahoma"/>
          <w:snapToGrid w:val="0"/>
        </w:rPr>
        <w:t xml:space="preserve"> 1272/2008/EK és módosításai</w:t>
      </w:r>
    </w:p>
    <w:p w:rsidR="00950593" w:rsidRPr="007B71CF" w:rsidRDefault="00950593" w:rsidP="007B71CF">
      <w:pPr>
        <w:tabs>
          <w:tab w:val="left" w:pos="567"/>
        </w:tabs>
        <w:spacing w:before="40"/>
        <w:jc w:val="both"/>
        <w:rPr>
          <w:rFonts w:ascii="Tahoma" w:hAnsi="Tahoma" w:cs="Tahoma"/>
          <w:snapToGrid w:val="0"/>
        </w:rPr>
      </w:pPr>
      <w:r w:rsidRPr="007B71CF">
        <w:rPr>
          <w:rFonts w:ascii="Tahoma" w:hAnsi="Tahoma" w:cs="Tahoma"/>
          <w:snapToGrid w:val="0"/>
        </w:rPr>
        <w:t>Az Európai Parlament és a Tanács 2008/98/EK irányelve a hulladékokról és egyes irányelvek hatályon kívül helyezéséről</w:t>
      </w:r>
    </w:p>
    <w:p w:rsidR="00950593" w:rsidRPr="00A324F5" w:rsidRDefault="00950593" w:rsidP="00A324F5">
      <w:pPr>
        <w:tabs>
          <w:tab w:val="left" w:pos="1701"/>
        </w:tabs>
        <w:spacing w:before="20"/>
        <w:jc w:val="both"/>
        <w:rPr>
          <w:rFonts w:ascii="Tahoma" w:hAnsi="Tahoma" w:cs="Tahoma"/>
          <w:snapToGrid w:val="0"/>
        </w:rPr>
      </w:pPr>
      <w:r w:rsidRPr="00A324F5">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950593" w:rsidRPr="00A324F5" w:rsidRDefault="00950593" w:rsidP="00A324F5">
      <w:pPr>
        <w:spacing w:before="40"/>
        <w:jc w:val="both"/>
        <w:rPr>
          <w:rFonts w:ascii="Tahoma" w:hAnsi="Tahoma" w:cs="Tahoma"/>
          <w:snapToGrid w:val="0"/>
        </w:rPr>
      </w:pPr>
      <w:r w:rsidRPr="00A324F5">
        <w:rPr>
          <w:rFonts w:ascii="Tahoma" w:hAnsi="Tahoma" w:cs="Tahoma"/>
          <w:snapToGrid w:val="0"/>
        </w:rPr>
        <w:t>2008/98/EK irányelv a hulladékokról</w:t>
      </w:r>
    </w:p>
    <w:p w:rsidR="00950593" w:rsidRPr="007B71CF" w:rsidRDefault="00950593" w:rsidP="007B71CF">
      <w:pPr>
        <w:keepNext/>
        <w:spacing w:before="120"/>
        <w:rPr>
          <w:rFonts w:ascii="Tahoma" w:hAnsi="Tahoma" w:cs="Tahoma"/>
          <w:b/>
          <w:bCs/>
          <w:snapToGrid w:val="0"/>
        </w:rPr>
      </w:pPr>
      <w:r w:rsidRPr="007B71CF">
        <w:rPr>
          <w:rFonts w:ascii="Tahoma" w:hAnsi="Tahoma" w:cs="Tahoma"/>
          <w:b/>
          <w:bCs/>
          <w:snapToGrid w:val="0"/>
        </w:rPr>
        <w:t>Vonatkozó nemzeti joganyagok</w:t>
      </w:r>
    </w:p>
    <w:p w:rsidR="00950593" w:rsidRPr="007B71CF" w:rsidRDefault="00950593" w:rsidP="007B71CF">
      <w:pPr>
        <w:tabs>
          <w:tab w:val="left" w:pos="1701"/>
        </w:tabs>
        <w:spacing w:before="40"/>
        <w:ind w:left="1701" w:hanging="1701"/>
        <w:jc w:val="both"/>
        <w:rPr>
          <w:rFonts w:ascii="Tahoma" w:hAnsi="Tahoma" w:cs="Tahoma"/>
        </w:rPr>
      </w:pPr>
      <w:hyperlink r:id="rId10" w:history="1">
        <w:r w:rsidRPr="007B71CF">
          <w:rPr>
            <w:rFonts w:ascii="Tahoma" w:hAnsi="Tahoma" w:cs="Tahoma"/>
          </w:rPr>
          <w:t>246/2013. (VII.2.)</w:t>
        </w:r>
      </w:hyperlink>
      <w:r w:rsidRPr="007B71CF">
        <w:rPr>
          <w:rFonts w:ascii="Tahoma" w:hAnsi="Tahoma" w:cs="Tahoma"/>
        </w:rPr>
        <w:t xml:space="preserve"> Kormányrendelet a kozmetikai termékekről</w:t>
      </w:r>
    </w:p>
    <w:p w:rsidR="00950593" w:rsidRPr="007B71CF" w:rsidRDefault="00950593" w:rsidP="007B71CF">
      <w:pPr>
        <w:spacing w:before="40"/>
        <w:ind w:left="1701" w:hanging="1701"/>
        <w:jc w:val="both"/>
        <w:rPr>
          <w:rFonts w:ascii="Tahoma" w:hAnsi="Tahoma" w:cs="Tahoma"/>
          <w:snapToGrid w:val="0"/>
        </w:rPr>
      </w:pPr>
      <w:r w:rsidRPr="007B71CF">
        <w:rPr>
          <w:rFonts w:ascii="Tahoma" w:hAnsi="Tahoma" w:cs="Tahoma"/>
          <w:snapToGrid w:val="0"/>
        </w:rPr>
        <w:t>Munkavédelem:</w:t>
      </w:r>
      <w:r w:rsidRPr="007B71CF">
        <w:rPr>
          <w:rFonts w:ascii="Tahoma" w:hAnsi="Tahoma" w:cs="Tahoma"/>
          <w:snapToGrid w:val="0"/>
        </w:rPr>
        <w:tab/>
        <w:t xml:space="preserve">az 1993. évi XCIII. törvény a munkavédelemről; </w:t>
      </w:r>
      <w:r w:rsidRPr="00A324F5">
        <w:rPr>
          <w:rFonts w:ascii="Tahoma" w:hAnsi="Tahoma" w:cs="Tahoma"/>
          <w:snapToGrid w:val="0"/>
        </w:rPr>
        <w:t>5/2020. (II.6.) ITM rendelet kémiai kóroki tényezők hatásának kitett munkavállalók egészségének és biztonságának a védelméről;</w:t>
      </w:r>
      <w:r w:rsidRPr="007B71CF">
        <w:rPr>
          <w:rFonts w:ascii="Tahoma" w:hAnsi="Tahoma" w:cs="Tahoma"/>
          <w:snapToGrid w:val="0"/>
        </w:rPr>
        <w:t xml:space="preserve"> 33/1998. (VI.24.) NM rendelet a munkaköri, szakmai, illetve személyi higiénés alkalmasság orvosi vizsgálatáról és véleményezéséről; </w:t>
      </w:r>
    </w:p>
    <w:p w:rsidR="00950593" w:rsidRPr="007B71CF" w:rsidRDefault="00950593" w:rsidP="007B71CF">
      <w:pPr>
        <w:spacing w:before="40"/>
        <w:ind w:left="1701" w:hanging="1701"/>
        <w:jc w:val="both"/>
        <w:rPr>
          <w:rFonts w:ascii="Tahoma" w:hAnsi="Tahoma" w:cs="Tahoma"/>
          <w:snapToGrid w:val="0"/>
        </w:rPr>
      </w:pPr>
      <w:r w:rsidRPr="007B71CF">
        <w:rPr>
          <w:rFonts w:ascii="Tahoma" w:hAnsi="Tahoma" w:cs="Tahoma"/>
          <w:snapToGrid w:val="0"/>
        </w:rPr>
        <w:t>Kémiai biztonság:</w:t>
      </w:r>
      <w:r w:rsidRPr="007B71CF">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50593" w:rsidRPr="007B71CF" w:rsidRDefault="00950593" w:rsidP="007B71CF">
      <w:pPr>
        <w:pageBreakBefore/>
        <w:spacing w:before="40"/>
        <w:ind w:left="1701" w:hanging="1701"/>
        <w:jc w:val="both"/>
        <w:rPr>
          <w:rFonts w:ascii="Tahoma" w:hAnsi="Tahoma" w:cs="Tahoma"/>
          <w:snapToGrid w:val="0"/>
        </w:rPr>
      </w:pPr>
      <w:r w:rsidRPr="007B71CF">
        <w:rPr>
          <w:rFonts w:ascii="Tahoma" w:hAnsi="Tahoma" w:cs="Tahoma"/>
          <w:snapToGrid w:val="0"/>
        </w:rPr>
        <w:t>Környezetvédelem:</w:t>
      </w:r>
      <w:r w:rsidRPr="007B71C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950593" w:rsidRPr="007B71CF" w:rsidRDefault="00950593" w:rsidP="007B71CF">
      <w:pPr>
        <w:widowControl w:val="0"/>
        <w:spacing w:before="40"/>
        <w:ind w:left="1701" w:hanging="1701"/>
        <w:jc w:val="both"/>
        <w:rPr>
          <w:rFonts w:ascii="Tahoma" w:hAnsi="Tahoma" w:cs="Tahoma"/>
          <w:snapToGrid w:val="0"/>
        </w:rPr>
      </w:pPr>
      <w:r w:rsidRPr="007B71CF">
        <w:rPr>
          <w:rFonts w:ascii="Tahoma" w:hAnsi="Tahoma" w:cs="Tahoma"/>
          <w:snapToGrid w:val="0"/>
        </w:rPr>
        <w:t>Tűzvédelem:</w:t>
      </w:r>
      <w:r w:rsidRPr="007B71CF">
        <w:rPr>
          <w:rFonts w:ascii="Tahoma" w:hAnsi="Tahoma" w:cs="Tahoma"/>
          <w:snapToGrid w:val="0"/>
        </w:rPr>
        <w:tab/>
        <w:t>az 1996. évi XXXI. törvény a tűz elleni védekezésről, a műszaki mentésről és a tűzoltóságról; az 54/2014. (XII.5.) BM rendelet az Országos Tűzvédelmi Szabályzatról</w:t>
      </w:r>
    </w:p>
    <w:p w:rsidR="00950593" w:rsidRPr="00CA61B2" w:rsidRDefault="00950593"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50593" w:rsidRDefault="00950593"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50593" w:rsidRDefault="00950593" w:rsidP="005D6C4F">
      <w:pPr>
        <w:pStyle w:val="BodyTextIndent"/>
        <w:spacing w:before="0"/>
        <w:ind w:left="0"/>
      </w:pPr>
      <w:r w:rsidRPr="00EC0BAC">
        <w:t>Az adatlap a termék normál körülmények között történő felhasználására és kezelésére vonatkozó információkat tartalmazza.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50593" w:rsidRPr="009916BF" w:rsidRDefault="00950593" w:rsidP="007B71CF">
      <w:pPr>
        <w:spacing w:before="60"/>
        <w:jc w:val="both"/>
        <w:rPr>
          <w:rFonts w:ascii="Tahoma" w:hAnsi="Tahoma" w:cs="Tahoma"/>
          <w:snapToGrid w:val="0"/>
        </w:rPr>
      </w:pPr>
      <w:r w:rsidRPr="009916BF">
        <w:rPr>
          <w:rFonts w:ascii="Tahoma" w:hAnsi="Tahoma" w:cs="Tahoma"/>
          <w:b/>
          <w:bCs/>
          <w:snapToGrid w:val="0"/>
        </w:rPr>
        <w:t xml:space="preserve">Keverék osztályozása: </w:t>
      </w:r>
      <w:r w:rsidRPr="009916BF">
        <w:rPr>
          <w:rFonts w:ascii="Tahoma" w:hAnsi="Tahoma" w:cs="Tahoma"/>
          <w:snapToGrid w:val="0"/>
        </w:rPr>
        <w:t>az összetevőkre vonatkozó adatok és osztályozások alapján kalkulációs módszerrel történt.</w:t>
      </w:r>
    </w:p>
    <w:p w:rsidR="00950593" w:rsidRDefault="00950593" w:rsidP="007B71CF">
      <w:pPr>
        <w:spacing w:before="60"/>
        <w:jc w:val="both"/>
        <w:rPr>
          <w:rFonts w:ascii="Tahoma" w:hAnsi="Tahoma" w:cs="Tahoma"/>
          <w:snapToGrid w:val="0"/>
        </w:rPr>
      </w:pPr>
      <w:r w:rsidRPr="009916BF">
        <w:rPr>
          <w:rFonts w:ascii="Tahoma" w:hAnsi="Tahoma" w:cs="Tahoma"/>
          <w:b/>
          <w:bCs/>
          <w:snapToGrid w:val="0"/>
        </w:rPr>
        <w:t>Ajánlás az oktatásra:</w:t>
      </w:r>
      <w:r w:rsidRPr="009916BF">
        <w:rPr>
          <w:rFonts w:ascii="Tahoma" w:hAnsi="Tahoma" w:cs="Tahoma"/>
          <w:snapToGrid w:val="0"/>
        </w:rPr>
        <w:t xml:space="preserve"> </w:t>
      </w:r>
      <w:r>
        <w:rPr>
          <w:rFonts w:ascii="Tahoma" w:hAnsi="Tahoma" w:cs="Tahoma"/>
          <w:snapToGrid w:val="0"/>
        </w:rPr>
        <w:t>nem releváns</w:t>
      </w:r>
    </w:p>
    <w:p w:rsidR="00950593" w:rsidRPr="00365313" w:rsidRDefault="00950593" w:rsidP="007B71CF">
      <w:pPr>
        <w:pStyle w:val="BodyTextIndent"/>
        <w:tabs>
          <w:tab w:val="left" w:pos="851"/>
        </w:tabs>
        <w:ind w:left="0"/>
      </w:pPr>
      <w:r w:rsidRPr="00DD1792">
        <w:rPr>
          <w:b/>
          <w:bCs/>
        </w:rPr>
        <w:t>A feltüntetett H-mondatok és egyéb rövidítések teljes szövege:</w:t>
      </w:r>
      <w:r w:rsidRPr="00DD1792">
        <w:t xml:space="preserve"> </w:t>
      </w:r>
      <w:r>
        <w:t>a v</w:t>
      </w:r>
      <w:r w:rsidRPr="00DD1792">
        <w:t xml:space="preserve">eszélyességi osztályok rövidítései: (a rövidítések utáni számok az osztályon belüli kategóriát jelentik, a nagyobb számok kisebb veszélyt jelentenek): </w:t>
      </w:r>
      <w:r w:rsidRPr="00365313">
        <w:t xml:space="preserve">Acute Tox.: </w:t>
      </w:r>
      <w:r>
        <w:t>a</w:t>
      </w:r>
      <w:r w:rsidRPr="00365313">
        <w:t xml:space="preserve">kut toxicitás; oral: szájon át; dermal: bőrön át; inhal.: belélegezve; </w:t>
      </w:r>
      <w:r>
        <w:t xml:space="preserve">Skin Corr.: bőrmarás; </w:t>
      </w:r>
      <w:r w:rsidRPr="00365313">
        <w:t>Skin Sens.: bőrszenzibilizáció; Skin</w:t>
      </w:r>
      <w:r>
        <w:t xml:space="preserve"> Irrit.: </w:t>
      </w:r>
      <w:r w:rsidRPr="00365313">
        <w:t>bőr</w:t>
      </w:r>
      <w:r>
        <w:t>irritáció</w:t>
      </w:r>
      <w:r w:rsidRPr="00365313">
        <w:t>; Eye Irrit.: szemirritáció; Eye Dam.: súlyos szemkárosodás; Aquatic Acute: veszélyes a vízi élővilágra, akut veszélyt jelent; Aquatic Chronic: veszélyes a vízi élővilágra, krónikus veszélyt jelent</w:t>
      </w:r>
    </w:p>
    <w:p w:rsidR="00950593" w:rsidRDefault="00950593"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H301</w:t>
      </w:r>
      <w:r w:rsidRPr="00365313">
        <w:rPr>
          <w:rFonts w:ascii="Tahoma" w:hAnsi="Tahoma" w:cs="Tahoma"/>
          <w:snapToGrid w:val="0"/>
        </w:rPr>
        <w:tab/>
        <w:t>Lenyelve mérgező.</w:t>
      </w:r>
    </w:p>
    <w:p w:rsidR="00950593" w:rsidRPr="00365313" w:rsidRDefault="00950593"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H310</w:t>
      </w:r>
      <w:r w:rsidRPr="00365313">
        <w:rPr>
          <w:rFonts w:ascii="Tahoma" w:hAnsi="Tahoma" w:cs="Tahoma"/>
          <w:snapToGrid w:val="0"/>
        </w:rPr>
        <w:tab/>
        <w:t>Bőrrel érintkezve halálos.</w:t>
      </w:r>
    </w:p>
    <w:p w:rsidR="00950593" w:rsidRPr="00365313" w:rsidRDefault="00950593" w:rsidP="007B71CF">
      <w:pPr>
        <w:tabs>
          <w:tab w:val="left" w:pos="709"/>
        </w:tabs>
        <w:ind w:left="851" w:hanging="851"/>
        <w:jc w:val="both"/>
        <w:rPr>
          <w:rFonts w:ascii="Tahoma" w:hAnsi="Tahoma" w:cs="Tahoma"/>
          <w:snapToGrid w:val="0"/>
        </w:rPr>
      </w:pPr>
      <w:r w:rsidRPr="00365313">
        <w:rPr>
          <w:rFonts w:ascii="Tahoma" w:hAnsi="Tahoma" w:cs="Tahoma"/>
          <w:snapToGrid w:val="0"/>
        </w:rPr>
        <w:t>H314</w:t>
      </w:r>
      <w:r w:rsidRPr="00365313">
        <w:rPr>
          <w:rFonts w:ascii="Tahoma" w:hAnsi="Tahoma" w:cs="Tahoma"/>
          <w:snapToGrid w:val="0"/>
        </w:rPr>
        <w:tab/>
        <w:t>Súlyos égési sérülést és szemkárosodást okoz.</w:t>
      </w:r>
    </w:p>
    <w:p w:rsidR="00950593" w:rsidRDefault="00950593" w:rsidP="00BF7EC4">
      <w:pPr>
        <w:tabs>
          <w:tab w:val="left" w:pos="709"/>
          <w:tab w:val="left" w:pos="3544"/>
        </w:tabs>
        <w:jc w:val="both"/>
        <w:rPr>
          <w:rFonts w:ascii="Tahoma" w:hAnsi="Tahoma" w:cs="Tahoma"/>
        </w:rPr>
      </w:pPr>
      <w:r w:rsidRPr="00365313">
        <w:rPr>
          <w:rFonts w:ascii="Tahoma" w:hAnsi="Tahoma" w:cs="Tahoma"/>
        </w:rPr>
        <w:t>H315</w:t>
      </w:r>
      <w:r w:rsidRPr="00365313">
        <w:rPr>
          <w:rFonts w:ascii="Tahoma" w:hAnsi="Tahoma" w:cs="Tahoma"/>
        </w:rPr>
        <w:tab/>
        <w:t>Bőrirritáló hatású.</w:t>
      </w:r>
    </w:p>
    <w:p w:rsidR="00950593" w:rsidRPr="00365313" w:rsidRDefault="00950593" w:rsidP="00BF7EC4">
      <w:pPr>
        <w:tabs>
          <w:tab w:val="left" w:pos="709"/>
          <w:tab w:val="left" w:pos="3544"/>
        </w:tabs>
        <w:jc w:val="both"/>
        <w:rPr>
          <w:rFonts w:ascii="Tahoma" w:hAnsi="Tahoma" w:cs="Tahoma"/>
          <w:snapToGrid w:val="0"/>
        </w:rPr>
      </w:pPr>
      <w:r w:rsidRPr="00365313">
        <w:rPr>
          <w:rFonts w:ascii="Tahoma" w:hAnsi="Tahoma" w:cs="Tahoma"/>
          <w:snapToGrid w:val="0"/>
        </w:rPr>
        <w:t>H317</w:t>
      </w:r>
      <w:r w:rsidRPr="00365313">
        <w:rPr>
          <w:rFonts w:ascii="Tahoma" w:hAnsi="Tahoma" w:cs="Tahoma"/>
          <w:snapToGrid w:val="0"/>
        </w:rPr>
        <w:tab/>
        <w:t>Allergiás bőrreakciót válthat ki.</w:t>
      </w:r>
    </w:p>
    <w:p w:rsidR="00950593" w:rsidRDefault="00950593" w:rsidP="00BF7EC4">
      <w:pPr>
        <w:pStyle w:val="BodyTextIndent"/>
        <w:tabs>
          <w:tab w:val="clear" w:pos="1701"/>
          <w:tab w:val="left" w:pos="709"/>
          <w:tab w:val="left" w:pos="3119"/>
        </w:tabs>
        <w:spacing w:before="0"/>
        <w:ind w:left="0"/>
      </w:pPr>
      <w:r w:rsidRPr="00365313">
        <w:t>H318</w:t>
      </w:r>
      <w:r w:rsidRPr="00365313">
        <w:tab/>
        <w:t>Súlyos szemkárosodást okoz.</w:t>
      </w:r>
    </w:p>
    <w:p w:rsidR="00950593" w:rsidRPr="00365313" w:rsidRDefault="00950593" w:rsidP="00BF7EC4">
      <w:pPr>
        <w:pStyle w:val="BodyTextIndent"/>
        <w:tabs>
          <w:tab w:val="clear" w:pos="1701"/>
          <w:tab w:val="left" w:pos="709"/>
          <w:tab w:val="left" w:pos="3119"/>
        </w:tabs>
        <w:spacing w:before="0"/>
        <w:ind w:left="0"/>
      </w:pPr>
      <w:r w:rsidRPr="00365313">
        <w:t>H319</w:t>
      </w:r>
      <w:r w:rsidRPr="00365313">
        <w:tab/>
        <w:t>Súlyos szemirritációt okoz.</w:t>
      </w:r>
    </w:p>
    <w:p w:rsidR="00950593" w:rsidRDefault="00950593" w:rsidP="003C192B">
      <w:pPr>
        <w:pStyle w:val="BodyTextIndent"/>
        <w:tabs>
          <w:tab w:val="clear" w:pos="1701"/>
          <w:tab w:val="left" w:pos="709"/>
          <w:tab w:val="left" w:pos="3544"/>
          <w:tab w:val="left" w:pos="3969"/>
        </w:tabs>
        <w:spacing w:before="0"/>
        <w:ind w:left="0"/>
      </w:pPr>
      <w:r w:rsidRPr="00365313">
        <w:t>H330</w:t>
      </w:r>
      <w:r w:rsidRPr="00365313">
        <w:tab/>
        <w:t>Belélegezve halálos.</w:t>
      </w:r>
    </w:p>
    <w:p w:rsidR="00950593" w:rsidRDefault="00950593" w:rsidP="003C192B">
      <w:pPr>
        <w:pStyle w:val="BodyTextIndent"/>
        <w:tabs>
          <w:tab w:val="clear" w:pos="1701"/>
          <w:tab w:val="left" w:pos="709"/>
          <w:tab w:val="left" w:pos="3544"/>
          <w:tab w:val="left" w:pos="3969"/>
        </w:tabs>
        <w:spacing w:before="0"/>
        <w:ind w:left="0"/>
      </w:pPr>
      <w:bookmarkStart w:id="7" w:name="_Hlk5951130"/>
      <w:r w:rsidRPr="00365313">
        <w:t>H400</w:t>
      </w:r>
      <w:r w:rsidRPr="00365313">
        <w:tab/>
        <w:t>Nagyon mérgező a vízi élővilágra.</w:t>
      </w:r>
      <w:r>
        <w:t xml:space="preserve"> </w:t>
      </w:r>
    </w:p>
    <w:p w:rsidR="00950593" w:rsidRDefault="00950593" w:rsidP="007B71CF">
      <w:pPr>
        <w:tabs>
          <w:tab w:val="left" w:pos="709"/>
        </w:tabs>
        <w:ind w:left="851" w:hanging="851"/>
        <w:jc w:val="both"/>
        <w:rPr>
          <w:rFonts w:ascii="Tahoma" w:hAnsi="Tahoma" w:cs="Tahoma"/>
          <w:snapToGrid w:val="0"/>
        </w:rPr>
      </w:pPr>
      <w:r w:rsidRPr="00365313">
        <w:rPr>
          <w:rFonts w:ascii="Tahoma" w:hAnsi="Tahoma" w:cs="Tahoma"/>
          <w:snapToGrid w:val="0"/>
        </w:rPr>
        <w:t>H410</w:t>
      </w:r>
      <w:r w:rsidRPr="00365313">
        <w:rPr>
          <w:rFonts w:ascii="Tahoma" w:hAnsi="Tahoma" w:cs="Tahoma"/>
          <w:snapToGrid w:val="0"/>
        </w:rPr>
        <w:tab/>
        <w:t>Nagyon mérgező a vízi élővilágra, hosszan tartó károsodást okoz.</w:t>
      </w:r>
    </w:p>
    <w:p w:rsidR="00950593" w:rsidRDefault="00950593" w:rsidP="007B71CF">
      <w:pPr>
        <w:tabs>
          <w:tab w:val="left" w:pos="709"/>
        </w:tabs>
        <w:ind w:left="851" w:hanging="851"/>
        <w:jc w:val="both"/>
        <w:rPr>
          <w:rFonts w:ascii="Tahoma" w:hAnsi="Tahoma" w:cs="Tahoma"/>
          <w:snapToGrid w:val="0"/>
        </w:rPr>
      </w:pPr>
      <w:r>
        <w:rPr>
          <w:rFonts w:ascii="Tahoma" w:hAnsi="Tahoma" w:cs="Tahoma"/>
          <w:snapToGrid w:val="0"/>
        </w:rPr>
        <w:t>H411</w:t>
      </w:r>
      <w:r>
        <w:rPr>
          <w:rFonts w:ascii="Tahoma" w:hAnsi="Tahoma" w:cs="Tahoma"/>
          <w:snapToGrid w:val="0"/>
        </w:rPr>
        <w:tab/>
        <w:t>M</w:t>
      </w:r>
      <w:r w:rsidRPr="00365313">
        <w:rPr>
          <w:rFonts w:ascii="Tahoma" w:hAnsi="Tahoma" w:cs="Tahoma"/>
          <w:snapToGrid w:val="0"/>
        </w:rPr>
        <w:t>érgező a vízi élővilágra, hosszan tartó károsodást okoz.</w:t>
      </w:r>
    </w:p>
    <w:p w:rsidR="00950593" w:rsidRDefault="00950593" w:rsidP="007B71CF">
      <w:pPr>
        <w:tabs>
          <w:tab w:val="left" w:pos="709"/>
        </w:tabs>
        <w:ind w:left="851" w:hanging="851"/>
        <w:jc w:val="both"/>
        <w:rPr>
          <w:rFonts w:ascii="Tahoma" w:hAnsi="Tahoma" w:cs="Tahoma"/>
          <w:snapToGrid w:val="0"/>
        </w:rPr>
      </w:pPr>
      <w:r w:rsidRPr="00365313">
        <w:rPr>
          <w:rFonts w:ascii="Tahoma" w:hAnsi="Tahoma" w:cs="Tahoma"/>
          <w:snapToGrid w:val="0"/>
        </w:rPr>
        <w:t>H41</w:t>
      </w:r>
      <w:r>
        <w:rPr>
          <w:rFonts w:ascii="Tahoma" w:hAnsi="Tahoma" w:cs="Tahoma"/>
          <w:snapToGrid w:val="0"/>
        </w:rPr>
        <w:t>2</w:t>
      </w:r>
      <w:r w:rsidRPr="00365313">
        <w:rPr>
          <w:rFonts w:ascii="Tahoma" w:hAnsi="Tahoma" w:cs="Tahoma"/>
          <w:snapToGrid w:val="0"/>
        </w:rPr>
        <w:tab/>
        <w:t>Ártalmas a vízi élővilágra, hosszan tartó károsodást okoz.</w:t>
      </w:r>
    </w:p>
    <w:p w:rsidR="00950593" w:rsidRPr="00365313" w:rsidRDefault="00950593" w:rsidP="007B71CF">
      <w:pPr>
        <w:tabs>
          <w:tab w:val="left" w:pos="709"/>
        </w:tabs>
        <w:ind w:left="851" w:hanging="851"/>
        <w:jc w:val="both"/>
        <w:rPr>
          <w:rFonts w:ascii="Tahoma" w:hAnsi="Tahoma" w:cs="Tahoma"/>
          <w:snapToGrid w:val="0"/>
        </w:rPr>
      </w:pPr>
      <w:r>
        <w:rPr>
          <w:rFonts w:ascii="Tahoma" w:hAnsi="Tahoma" w:cs="Tahoma"/>
          <w:snapToGrid w:val="0"/>
        </w:rPr>
        <w:t>EUH071 Maró hatású a légutakra.</w:t>
      </w:r>
    </w:p>
    <w:p w:rsidR="00950593" w:rsidRPr="00FF457C" w:rsidRDefault="00950593" w:rsidP="007B71CF">
      <w:pPr>
        <w:tabs>
          <w:tab w:val="left" w:pos="709"/>
        </w:tabs>
        <w:spacing w:before="120"/>
        <w:ind w:left="709" w:hanging="709"/>
        <w:jc w:val="both"/>
        <w:rPr>
          <w:rFonts w:ascii="Tahoma" w:hAnsi="Tahoma" w:cs="Tahoma"/>
        </w:rPr>
      </w:pPr>
      <w:r w:rsidRPr="00FF457C">
        <w:rPr>
          <w:rFonts w:ascii="Tahoma" w:hAnsi="Tahoma" w:cs="Tahoma"/>
        </w:rPr>
        <w:t>ADR</w:t>
      </w:r>
      <w:r w:rsidRPr="00FF457C">
        <w:rPr>
          <w:rFonts w:ascii="Tahoma" w:hAnsi="Tahoma" w:cs="Tahoma"/>
        </w:rPr>
        <w:tab/>
        <w:t>Veszélyes Áruk Nemzetközi Közúti Szállításáról szóló Európai Megállapodás/ European Agreement concerning the International Carriage of Dangerous Goods by Road</w:t>
      </w:r>
    </w:p>
    <w:p w:rsidR="00950593" w:rsidRPr="00FF457C" w:rsidRDefault="00950593" w:rsidP="007B71CF">
      <w:pPr>
        <w:tabs>
          <w:tab w:val="left" w:pos="851"/>
        </w:tabs>
        <w:ind w:left="851" w:hanging="851"/>
        <w:jc w:val="both"/>
        <w:rPr>
          <w:rFonts w:ascii="Tahoma" w:hAnsi="Tahoma" w:cs="Tahoma"/>
          <w:color w:val="000000"/>
        </w:rPr>
      </w:pPr>
      <w:r w:rsidRPr="00FF457C">
        <w:rPr>
          <w:rFonts w:ascii="Tahoma" w:hAnsi="Tahoma" w:cs="Tahoma"/>
          <w:color w:val="000000"/>
        </w:rPr>
        <w:t>ATE</w:t>
      </w:r>
      <w:r w:rsidRPr="00FF457C">
        <w:rPr>
          <w:rFonts w:ascii="Tahoma" w:hAnsi="Tahoma" w:cs="Tahoma"/>
          <w:color w:val="000000"/>
          <w:vertAlign w:val="subscript"/>
        </w:rPr>
        <w:t>mi</w:t>
      </w:r>
      <w:r>
        <w:rPr>
          <w:rFonts w:ascii="Tahoma" w:hAnsi="Tahoma" w:cs="Tahoma"/>
          <w:color w:val="000000"/>
          <w:vertAlign w:val="subscript"/>
        </w:rPr>
        <w:t>x</w:t>
      </w:r>
      <w:r w:rsidRPr="00FF457C">
        <w:rPr>
          <w:rFonts w:ascii="Tahoma" w:hAnsi="Tahoma" w:cs="Tahoma"/>
          <w:color w:val="000000"/>
        </w:rPr>
        <w:tab/>
        <w:t xml:space="preserve">Acute Toxicity Estimate (mixture) – Becsült akut toxicitási érték a keverékre </w:t>
      </w:r>
    </w:p>
    <w:p w:rsidR="00950593" w:rsidRPr="00FF457C" w:rsidRDefault="00950593" w:rsidP="007B71CF">
      <w:pPr>
        <w:tabs>
          <w:tab w:val="left" w:pos="709"/>
          <w:tab w:val="left" w:pos="851"/>
        </w:tabs>
        <w:ind w:left="851" w:hanging="851"/>
        <w:jc w:val="both"/>
        <w:rPr>
          <w:rFonts w:ascii="Tahoma" w:hAnsi="Tahoma" w:cs="Tahoma"/>
        </w:rPr>
      </w:pPr>
      <w:r w:rsidRPr="00FF457C">
        <w:rPr>
          <w:rFonts w:ascii="Tahoma" w:hAnsi="Tahoma" w:cs="Tahoma"/>
        </w:rPr>
        <w:t>CLP</w:t>
      </w:r>
      <w:r w:rsidRPr="00FF457C">
        <w:rPr>
          <w:rFonts w:ascii="Tahoma" w:hAnsi="Tahoma" w:cs="Tahoma"/>
        </w:rPr>
        <w:tab/>
        <w:t>Classification, Labelling and Packaging, 1272/2008/EK rendelet és módosításai</w:t>
      </w:r>
    </w:p>
    <w:p w:rsidR="00950593" w:rsidRPr="00FF457C" w:rsidRDefault="00950593" w:rsidP="007B71CF">
      <w:pPr>
        <w:tabs>
          <w:tab w:val="left" w:pos="709"/>
          <w:tab w:val="left" w:pos="851"/>
        </w:tabs>
        <w:spacing w:before="20"/>
        <w:ind w:left="709" w:hanging="709"/>
        <w:jc w:val="both"/>
        <w:rPr>
          <w:rFonts w:ascii="Tahoma" w:hAnsi="Tahoma" w:cs="Tahoma"/>
        </w:rPr>
      </w:pPr>
      <w:bookmarkStart w:id="8" w:name="_Hlk6058966"/>
      <w:r w:rsidRPr="00FF457C">
        <w:rPr>
          <w:rFonts w:ascii="Tahoma" w:hAnsi="Tahoma" w:cs="Tahoma"/>
        </w:rPr>
        <w:t>IATA</w:t>
      </w:r>
      <w:r w:rsidRPr="00FF457C">
        <w:rPr>
          <w:rFonts w:ascii="Tahoma" w:hAnsi="Tahoma" w:cs="Tahoma"/>
        </w:rPr>
        <w:tab/>
        <w:t>International Air Transport Association, Nemzetközi Légi Fuvarozási Egyesület Veszélyes Áru Szabályzata</w:t>
      </w:r>
    </w:p>
    <w:p w:rsidR="00950593" w:rsidRPr="00FF457C" w:rsidRDefault="00950593" w:rsidP="007B71CF">
      <w:pPr>
        <w:tabs>
          <w:tab w:val="left" w:pos="709"/>
        </w:tabs>
        <w:ind w:left="709" w:hanging="709"/>
        <w:jc w:val="both"/>
        <w:rPr>
          <w:rFonts w:ascii="Tahoma" w:hAnsi="Tahoma" w:cs="Tahoma"/>
        </w:rPr>
      </w:pPr>
      <w:r w:rsidRPr="00FF457C">
        <w:rPr>
          <w:rFonts w:ascii="Tahoma" w:hAnsi="Tahoma" w:cs="Tahoma"/>
        </w:rPr>
        <w:t>ICAO</w:t>
      </w:r>
      <w:r w:rsidRPr="00FF457C">
        <w:rPr>
          <w:rFonts w:ascii="Tahoma" w:hAnsi="Tahoma" w:cs="Tahoma"/>
        </w:rPr>
        <w:tab/>
        <w:t>International Civil Aviation Organization Technical Instruction for the Safe Transport of Dangerous Goods by Air, Nemzetközi Polgári Repülésügyi Szervezet Veszélyes Áruk Légi Szállításának</w:t>
      </w:r>
    </w:p>
    <w:p w:rsidR="00950593" w:rsidRPr="00FF457C" w:rsidRDefault="00950593" w:rsidP="007B71CF">
      <w:pPr>
        <w:tabs>
          <w:tab w:val="left" w:pos="709"/>
          <w:tab w:val="left" w:pos="851"/>
        </w:tabs>
        <w:ind w:left="851" w:hanging="851"/>
        <w:jc w:val="both"/>
        <w:rPr>
          <w:rFonts w:ascii="Tahoma" w:hAnsi="Tahoma" w:cs="Tahoma"/>
        </w:rPr>
      </w:pPr>
      <w:r w:rsidRPr="00FF457C">
        <w:rPr>
          <w:rFonts w:ascii="Tahoma" w:hAnsi="Tahoma" w:cs="Tahoma"/>
        </w:rPr>
        <w:t>IMDG</w:t>
      </w:r>
      <w:r w:rsidRPr="00FF457C">
        <w:rPr>
          <w:rFonts w:ascii="Tahoma" w:hAnsi="Tahoma" w:cs="Tahoma"/>
        </w:rPr>
        <w:tab/>
        <w:t xml:space="preserve">Veszélyes Áruk Nemzetközi Tengerészeti Kódexe </w:t>
      </w:r>
    </w:p>
    <w:p w:rsidR="00950593" w:rsidRDefault="00950593" w:rsidP="007B71CF">
      <w:pPr>
        <w:pStyle w:val="BodyTextIndent"/>
        <w:tabs>
          <w:tab w:val="left" w:pos="709"/>
        </w:tabs>
        <w:spacing w:before="20"/>
        <w:ind w:left="709" w:hanging="709"/>
      </w:pPr>
      <w:r>
        <w:t>M</w:t>
      </w:r>
      <w:r>
        <w:tab/>
      </w:r>
      <w:r w:rsidRPr="00582141">
        <w:t>szorzótényező, mely alkalmazandó az akut és a krónikus vízi környezeti veszély súlyozott szummációs módszerrel történő megállapításánál</w:t>
      </w:r>
    </w:p>
    <w:p w:rsidR="00950593" w:rsidRPr="00FF457C" w:rsidRDefault="00950593" w:rsidP="007B71CF">
      <w:pPr>
        <w:tabs>
          <w:tab w:val="left" w:pos="709"/>
        </w:tabs>
        <w:ind w:left="851" w:hanging="851"/>
        <w:jc w:val="both"/>
        <w:rPr>
          <w:rFonts w:ascii="Tahoma" w:hAnsi="Tahoma" w:cs="Tahoma"/>
        </w:rPr>
      </w:pPr>
      <w:r w:rsidRPr="00FF457C">
        <w:rPr>
          <w:rFonts w:ascii="Tahoma" w:hAnsi="Tahoma" w:cs="Tahoma"/>
        </w:rPr>
        <w:t>PBT</w:t>
      </w:r>
      <w:r w:rsidRPr="00FF457C">
        <w:rPr>
          <w:rFonts w:ascii="Tahoma" w:hAnsi="Tahoma" w:cs="Tahoma"/>
        </w:rPr>
        <w:tab/>
        <w:t>Persistent, Bioaccumulative, Toxic – perzisztens, bioakkumulatív, toxikus</w:t>
      </w:r>
    </w:p>
    <w:p w:rsidR="00950593" w:rsidRPr="00FF457C" w:rsidRDefault="00950593" w:rsidP="007B71CF">
      <w:pPr>
        <w:tabs>
          <w:tab w:val="left" w:pos="709"/>
        </w:tabs>
        <w:ind w:left="709" w:hanging="709"/>
        <w:jc w:val="both"/>
        <w:rPr>
          <w:rFonts w:ascii="Tahoma" w:hAnsi="Tahoma" w:cs="Tahoma"/>
        </w:rPr>
      </w:pPr>
      <w:r w:rsidRPr="00FF457C">
        <w:rPr>
          <w:rFonts w:ascii="Tahoma" w:hAnsi="Tahoma" w:cs="Tahoma"/>
        </w:rPr>
        <w:t>RID</w:t>
      </w:r>
      <w:r w:rsidRPr="00FF457C">
        <w:rPr>
          <w:rFonts w:ascii="Tahoma" w:hAnsi="Tahoma" w:cs="Tahoma"/>
        </w:rPr>
        <w:tab/>
        <w:t>Veszélyes Áruk Nemzetközi Vasúti Fuvarozásáról szóló Szabályzat Biztonságát szolgáló Műszaki Utasítások</w:t>
      </w:r>
    </w:p>
    <w:p w:rsidR="00950593" w:rsidRPr="0016033C" w:rsidRDefault="00950593" w:rsidP="007B71CF">
      <w:pPr>
        <w:tabs>
          <w:tab w:val="left" w:pos="709"/>
        </w:tabs>
        <w:ind w:left="851" w:hanging="851"/>
        <w:jc w:val="both"/>
      </w:pPr>
      <w:r w:rsidRPr="00FF457C">
        <w:rPr>
          <w:rFonts w:ascii="Tahoma" w:hAnsi="Tahoma" w:cs="Tahoma"/>
        </w:rPr>
        <w:t>vPvB</w:t>
      </w:r>
      <w:r w:rsidRPr="00FF457C">
        <w:rPr>
          <w:rFonts w:ascii="Tahoma" w:hAnsi="Tahoma" w:cs="Tahoma"/>
        </w:rPr>
        <w:tab/>
        <w:t>very Persistent, very Bioaccumulative – nagyon perzisztens, nagyon bioakkumulatív</w:t>
      </w:r>
      <w:r w:rsidRPr="00FF457C">
        <w:t>:</w:t>
      </w:r>
      <w:r w:rsidRPr="0016033C">
        <w:t xml:space="preserve"> </w:t>
      </w:r>
    </w:p>
    <w:bookmarkEnd w:id="7"/>
    <w:bookmarkEnd w:id="8"/>
    <w:p w:rsidR="00950593" w:rsidRPr="006553AB" w:rsidRDefault="00950593" w:rsidP="00BF7EC4">
      <w:pPr>
        <w:tabs>
          <w:tab w:val="left" w:pos="284"/>
          <w:tab w:val="left" w:pos="1134"/>
        </w:tabs>
        <w:autoSpaceDE w:val="0"/>
        <w:autoSpaceDN w:val="0"/>
        <w:adjustRightInd w:val="0"/>
        <w:spacing w:before="120"/>
        <w:jc w:val="both"/>
        <w:rPr>
          <w:sz w:val="18"/>
          <w:szCs w:val="18"/>
        </w:rPr>
      </w:pPr>
      <w:r w:rsidRPr="00C37780">
        <w:rPr>
          <w:rFonts w:ascii="Tahoma" w:hAnsi="Tahoma" w:cs="Tahoma"/>
          <w:b/>
          <w:bCs/>
          <w:snapToGrid w:val="0"/>
        </w:rPr>
        <w:t xml:space="preserve">Adatlaptörténet: </w:t>
      </w:r>
      <w:r>
        <w:rPr>
          <w:rFonts w:ascii="Tahoma" w:hAnsi="Tahoma" w:cs="Tahoma"/>
          <w:snapToGrid w:val="0"/>
        </w:rPr>
        <w:t>biztonsági adatlap</w:t>
      </w:r>
      <w:r w:rsidRPr="00C37780">
        <w:rPr>
          <w:rFonts w:ascii="Tahoma" w:hAnsi="Tahoma" w:cs="Tahoma"/>
          <w:snapToGrid w:val="0"/>
        </w:rPr>
        <w:t xml:space="preserve"> a gyártó adatai és a komponensek biztonsági adatlapjainak a felhasználásával készült</w:t>
      </w:r>
      <w:r>
        <w:rPr>
          <w:rFonts w:ascii="Tahoma" w:hAnsi="Tahoma" w:cs="Tahoma"/>
          <w:snapToGrid w:val="0"/>
        </w:rPr>
        <w:t>; a módosítás célja a 2020/878/EU rendeletnek való megfelelés.</w:t>
      </w:r>
    </w:p>
    <w:sectPr w:rsidR="00950593" w:rsidRPr="006553AB"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593" w:rsidRDefault="00950593">
      <w:r>
        <w:separator/>
      </w:r>
    </w:p>
  </w:endnote>
  <w:endnote w:type="continuationSeparator" w:id="0">
    <w:p w:rsidR="00950593" w:rsidRDefault="009505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593" w:rsidRDefault="00950593">
      <w:r>
        <w:separator/>
      </w:r>
    </w:p>
  </w:footnote>
  <w:footnote w:type="continuationSeparator" w:id="0">
    <w:p w:rsidR="00950593" w:rsidRDefault="00950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93" w:rsidRDefault="00950593" w:rsidP="00BE184E">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folyékony szappan – olive</w:t>
    </w:r>
    <w:r>
      <w:rPr>
        <w:rFonts w:ascii="Tahoma" w:hAnsi="Tahoma" w:cs="Tahoma"/>
        <w:noProof/>
        <w:sz w:val="14"/>
        <w:szCs w:val="14"/>
      </w:rPr>
      <w:tab/>
    </w:r>
  </w:p>
  <w:p w:rsidR="00950593" w:rsidRDefault="00950593"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 Felülírja az előző verziót.</w:t>
    </w:r>
    <w:r>
      <w:rPr>
        <w:rStyle w:val="PageNumber"/>
        <w:rFonts w:ascii="Tahoma" w:hAnsi="Tahoma" w:cs="Tahoma"/>
        <w:sz w:val="14"/>
        <w:szCs w:val="14"/>
      </w:rPr>
      <w:tab/>
      <w:t>1/</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4">
    <w:nsid w:val="700C402C"/>
    <w:multiLevelType w:val="hybridMultilevel"/>
    <w:tmpl w:val="46742786"/>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0D30C4B"/>
    <w:multiLevelType w:val="hybridMultilevel"/>
    <w:tmpl w:val="9ABC97B8"/>
    <w:lvl w:ilvl="0" w:tplc="2F064A10">
      <w:start w:val="2"/>
      <w:numFmt w:val="bullet"/>
      <w:lvlText w:val=""/>
      <w:lvlJc w:val="left"/>
      <w:pPr>
        <w:ind w:left="720" w:hanging="360"/>
      </w:pPr>
      <w:rPr>
        <w:rFonts w:ascii="Symbol" w:eastAsia="Times New Roman" w:hAnsi="Symbol" w:hint="default"/>
        <w:sz w:val="16"/>
        <w:szCs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6"/>
  </w:num>
  <w:num w:numId="28">
    <w:abstractNumId w:val="11"/>
  </w:num>
  <w:num w:numId="29">
    <w:abstractNumId w:val="7"/>
  </w:num>
  <w:num w:numId="30">
    <w:abstractNumId w:val="21"/>
  </w:num>
  <w:num w:numId="31">
    <w:abstractNumId w:val="19"/>
  </w:num>
  <w:num w:numId="32">
    <w:abstractNumId w:val="22"/>
  </w:num>
  <w:num w:numId="33">
    <w:abstractNumId w:val="17"/>
  </w:num>
  <w:num w:numId="34">
    <w:abstractNumId w:val="3"/>
  </w:num>
  <w:num w:numId="35">
    <w:abstractNumId w:val="12"/>
  </w:num>
  <w:num w:numId="36">
    <w:abstractNumId w:val="6"/>
  </w:num>
  <w:num w:numId="37">
    <w:abstractNumId w:val="2"/>
  </w:num>
  <w:num w:numId="38">
    <w:abstractNumId w:val="15"/>
  </w:num>
  <w:num w:numId="39">
    <w:abstractNumId w:val="8"/>
  </w:num>
  <w:num w:numId="40">
    <w:abstractNumId w:val="14"/>
  </w:num>
  <w:num w:numId="41">
    <w:abstractNumId w:val="4"/>
  </w:num>
  <w:num w:numId="42">
    <w:abstractNumId w:val="20"/>
  </w:num>
  <w:num w:numId="43">
    <w:abstractNumId w:val="9"/>
  </w:num>
  <w:num w:numId="44">
    <w:abstractNumId w:val="23"/>
  </w:num>
  <w:num w:numId="45">
    <w:abstractNumId w:val="13"/>
  </w:num>
  <w:num w:numId="46">
    <w:abstractNumId w:val="1"/>
  </w:num>
  <w:num w:numId="47">
    <w:abstractNumId w:val="18"/>
  </w:num>
  <w:num w:numId="48">
    <w:abstractNumId w:val="5"/>
  </w:num>
  <w:num w:numId="49">
    <w:abstractNumId w:val="10"/>
  </w:num>
  <w:num w:numId="50">
    <w:abstractNumId w:val="25"/>
  </w:num>
  <w:num w:numId="5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07E85"/>
    <w:rsid w:val="00011871"/>
    <w:rsid w:val="00012C3A"/>
    <w:rsid w:val="0002079C"/>
    <w:rsid w:val="00025E78"/>
    <w:rsid w:val="000267AD"/>
    <w:rsid w:val="00034A37"/>
    <w:rsid w:val="00037104"/>
    <w:rsid w:val="000376BB"/>
    <w:rsid w:val="00040A53"/>
    <w:rsid w:val="00052853"/>
    <w:rsid w:val="0005326E"/>
    <w:rsid w:val="00054727"/>
    <w:rsid w:val="00054FA8"/>
    <w:rsid w:val="000568BF"/>
    <w:rsid w:val="00060AEA"/>
    <w:rsid w:val="00077D17"/>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D67BD"/>
    <w:rsid w:val="000E1DD2"/>
    <w:rsid w:val="000E4A43"/>
    <w:rsid w:val="000E51C7"/>
    <w:rsid w:val="000F0E73"/>
    <w:rsid w:val="00100203"/>
    <w:rsid w:val="001007CD"/>
    <w:rsid w:val="00101AF6"/>
    <w:rsid w:val="00102AFA"/>
    <w:rsid w:val="001063D0"/>
    <w:rsid w:val="00107A1B"/>
    <w:rsid w:val="001179C0"/>
    <w:rsid w:val="0012223F"/>
    <w:rsid w:val="00123D5E"/>
    <w:rsid w:val="00124467"/>
    <w:rsid w:val="001244DF"/>
    <w:rsid w:val="0013230F"/>
    <w:rsid w:val="00140994"/>
    <w:rsid w:val="0014339B"/>
    <w:rsid w:val="0015371B"/>
    <w:rsid w:val="001555B4"/>
    <w:rsid w:val="00155BA0"/>
    <w:rsid w:val="0016033C"/>
    <w:rsid w:val="001610D0"/>
    <w:rsid w:val="00172A90"/>
    <w:rsid w:val="00173BF9"/>
    <w:rsid w:val="001741BB"/>
    <w:rsid w:val="0017621F"/>
    <w:rsid w:val="00176539"/>
    <w:rsid w:val="00182763"/>
    <w:rsid w:val="0018509E"/>
    <w:rsid w:val="001866BA"/>
    <w:rsid w:val="001875AB"/>
    <w:rsid w:val="00187932"/>
    <w:rsid w:val="00190F16"/>
    <w:rsid w:val="00196D8C"/>
    <w:rsid w:val="001A4626"/>
    <w:rsid w:val="001A5E59"/>
    <w:rsid w:val="001A6D1E"/>
    <w:rsid w:val="001A71A9"/>
    <w:rsid w:val="001A71E5"/>
    <w:rsid w:val="001A7A85"/>
    <w:rsid w:val="001B2E7C"/>
    <w:rsid w:val="001B5B76"/>
    <w:rsid w:val="001C5776"/>
    <w:rsid w:val="001C5A9C"/>
    <w:rsid w:val="001C77FE"/>
    <w:rsid w:val="001D1A25"/>
    <w:rsid w:val="001D26A1"/>
    <w:rsid w:val="001D7C4F"/>
    <w:rsid w:val="001E35A1"/>
    <w:rsid w:val="001E4449"/>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74A"/>
    <w:rsid w:val="00231A35"/>
    <w:rsid w:val="002355E9"/>
    <w:rsid w:val="00235808"/>
    <w:rsid w:val="00237476"/>
    <w:rsid w:val="00243E50"/>
    <w:rsid w:val="00247ADA"/>
    <w:rsid w:val="00247CD2"/>
    <w:rsid w:val="00247F47"/>
    <w:rsid w:val="00253B08"/>
    <w:rsid w:val="002566AD"/>
    <w:rsid w:val="00260DEE"/>
    <w:rsid w:val="00262FEC"/>
    <w:rsid w:val="002654A2"/>
    <w:rsid w:val="002727E6"/>
    <w:rsid w:val="002746AC"/>
    <w:rsid w:val="00276C2B"/>
    <w:rsid w:val="00280409"/>
    <w:rsid w:val="00290594"/>
    <w:rsid w:val="00293D58"/>
    <w:rsid w:val="00295615"/>
    <w:rsid w:val="002A037D"/>
    <w:rsid w:val="002A09C5"/>
    <w:rsid w:val="002A3760"/>
    <w:rsid w:val="002B06F6"/>
    <w:rsid w:val="002B5B34"/>
    <w:rsid w:val="002B6409"/>
    <w:rsid w:val="002B6BE7"/>
    <w:rsid w:val="002C56A6"/>
    <w:rsid w:val="002C6EA5"/>
    <w:rsid w:val="002E679B"/>
    <w:rsid w:val="002E743C"/>
    <w:rsid w:val="002E7A9F"/>
    <w:rsid w:val="00301D81"/>
    <w:rsid w:val="003073B5"/>
    <w:rsid w:val="0031732B"/>
    <w:rsid w:val="00322095"/>
    <w:rsid w:val="00323E34"/>
    <w:rsid w:val="0033006D"/>
    <w:rsid w:val="00332426"/>
    <w:rsid w:val="00332A1C"/>
    <w:rsid w:val="00332AD1"/>
    <w:rsid w:val="00333685"/>
    <w:rsid w:val="00334B0F"/>
    <w:rsid w:val="0034100E"/>
    <w:rsid w:val="00345EBD"/>
    <w:rsid w:val="0034660F"/>
    <w:rsid w:val="00351516"/>
    <w:rsid w:val="003529A9"/>
    <w:rsid w:val="00356E1F"/>
    <w:rsid w:val="003606C6"/>
    <w:rsid w:val="003628FA"/>
    <w:rsid w:val="00365313"/>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192B"/>
    <w:rsid w:val="003C2E4E"/>
    <w:rsid w:val="003C3065"/>
    <w:rsid w:val="003C60BD"/>
    <w:rsid w:val="003C64C7"/>
    <w:rsid w:val="003C7EB4"/>
    <w:rsid w:val="003D068E"/>
    <w:rsid w:val="003D40A0"/>
    <w:rsid w:val="003E03C2"/>
    <w:rsid w:val="003E098F"/>
    <w:rsid w:val="003E47F7"/>
    <w:rsid w:val="003E4CE4"/>
    <w:rsid w:val="003F33A7"/>
    <w:rsid w:val="003F36F2"/>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5CBF"/>
    <w:rsid w:val="004264D3"/>
    <w:rsid w:val="00430026"/>
    <w:rsid w:val="00431337"/>
    <w:rsid w:val="00431571"/>
    <w:rsid w:val="0043535C"/>
    <w:rsid w:val="004373B1"/>
    <w:rsid w:val="00440C3B"/>
    <w:rsid w:val="004436DB"/>
    <w:rsid w:val="00445A10"/>
    <w:rsid w:val="00450553"/>
    <w:rsid w:val="00450B13"/>
    <w:rsid w:val="00455096"/>
    <w:rsid w:val="004607C2"/>
    <w:rsid w:val="00461D59"/>
    <w:rsid w:val="0046257E"/>
    <w:rsid w:val="004628C7"/>
    <w:rsid w:val="004628D5"/>
    <w:rsid w:val="00465382"/>
    <w:rsid w:val="004654AB"/>
    <w:rsid w:val="004707AE"/>
    <w:rsid w:val="00476A43"/>
    <w:rsid w:val="00484FCD"/>
    <w:rsid w:val="00487120"/>
    <w:rsid w:val="00495509"/>
    <w:rsid w:val="00495D4F"/>
    <w:rsid w:val="004A0C28"/>
    <w:rsid w:val="004A178B"/>
    <w:rsid w:val="004A2824"/>
    <w:rsid w:val="004A3E0B"/>
    <w:rsid w:val="004A5315"/>
    <w:rsid w:val="004B13BE"/>
    <w:rsid w:val="004B48EA"/>
    <w:rsid w:val="004C1FE7"/>
    <w:rsid w:val="004D3DF8"/>
    <w:rsid w:val="004D418C"/>
    <w:rsid w:val="004D430B"/>
    <w:rsid w:val="004D5835"/>
    <w:rsid w:val="004D6BA9"/>
    <w:rsid w:val="004E55EB"/>
    <w:rsid w:val="004E6D88"/>
    <w:rsid w:val="004F1E12"/>
    <w:rsid w:val="004F238D"/>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3F65"/>
    <w:rsid w:val="00524CB6"/>
    <w:rsid w:val="00527C81"/>
    <w:rsid w:val="005301DB"/>
    <w:rsid w:val="005301DC"/>
    <w:rsid w:val="00530275"/>
    <w:rsid w:val="00540B93"/>
    <w:rsid w:val="00546D71"/>
    <w:rsid w:val="0055089F"/>
    <w:rsid w:val="00553B6A"/>
    <w:rsid w:val="005545FB"/>
    <w:rsid w:val="00562649"/>
    <w:rsid w:val="00562764"/>
    <w:rsid w:val="0056484A"/>
    <w:rsid w:val="00570043"/>
    <w:rsid w:val="005818AB"/>
    <w:rsid w:val="00582141"/>
    <w:rsid w:val="0058246F"/>
    <w:rsid w:val="00585241"/>
    <w:rsid w:val="005906FB"/>
    <w:rsid w:val="00590BE6"/>
    <w:rsid w:val="0059385A"/>
    <w:rsid w:val="0059673E"/>
    <w:rsid w:val="00596E7B"/>
    <w:rsid w:val="005A11A7"/>
    <w:rsid w:val="005A1937"/>
    <w:rsid w:val="005A453F"/>
    <w:rsid w:val="005B44CE"/>
    <w:rsid w:val="005C358B"/>
    <w:rsid w:val="005C3AF3"/>
    <w:rsid w:val="005C3B1E"/>
    <w:rsid w:val="005C50EE"/>
    <w:rsid w:val="005D6C4F"/>
    <w:rsid w:val="005E6B01"/>
    <w:rsid w:val="005E6DF5"/>
    <w:rsid w:val="005F482D"/>
    <w:rsid w:val="00603B76"/>
    <w:rsid w:val="00603B9F"/>
    <w:rsid w:val="00611589"/>
    <w:rsid w:val="00615561"/>
    <w:rsid w:val="00615A76"/>
    <w:rsid w:val="00616803"/>
    <w:rsid w:val="0062027F"/>
    <w:rsid w:val="00623045"/>
    <w:rsid w:val="00626716"/>
    <w:rsid w:val="00626A8E"/>
    <w:rsid w:val="00630FE0"/>
    <w:rsid w:val="00632BAE"/>
    <w:rsid w:val="00641A4C"/>
    <w:rsid w:val="00642786"/>
    <w:rsid w:val="0064496A"/>
    <w:rsid w:val="00646136"/>
    <w:rsid w:val="0065223B"/>
    <w:rsid w:val="00653031"/>
    <w:rsid w:val="006531FD"/>
    <w:rsid w:val="006553AB"/>
    <w:rsid w:val="006608A9"/>
    <w:rsid w:val="006608CB"/>
    <w:rsid w:val="006657B2"/>
    <w:rsid w:val="006660B2"/>
    <w:rsid w:val="00670F3E"/>
    <w:rsid w:val="006711FD"/>
    <w:rsid w:val="0067132A"/>
    <w:rsid w:val="00675D5C"/>
    <w:rsid w:val="00682C9C"/>
    <w:rsid w:val="00683C20"/>
    <w:rsid w:val="00683C91"/>
    <w:rsid w:val="0068681B"/>
    <w:rsid w:val="00693843"/>
    <w:rsid w:val="00696C6B"/>
    <w:rsid w:val="00697A3C"/>
    <w:rsid w:val="006A2F2A"/>
    <w:rsid w:val="006A3E07"/>
    <w:rsid w:val="006B0DCF"/>
    <w:rsid w:val="006B216B"/>
    <w:rsid w:val="006B4AF8"/>
    <w:rsid w:val="006B77A6"/>
    <w:rsid w:val="006C022D"/>
    <w:rsid w:val="006C430A"/>
    <w:rsid w:val="006C601A"/>
    <w:rsid w:val="006D332E"/>
    <w:rsid w:val="006D393E"/>
    <w:rsid w:val="006D5911"/>
    <w:rsid w:val="006D7EAC"/>
    <w:rsid w:val="006E159B"/>
    <w:rsid w:val="006E7195"/>
    <w:rsid w:val="006F0490"/>
    <w:rsid w:val="006F0D0A"/>
    <w:rsid w:val="006F495B"/>
    <w:rsid w:val="006F5EC4"/>
    <w:rsid w:val="006F6072"/>
    <w:rsid w:val="006F7CDE"/>
    <w:rsid w:val="00700088"/>
    <w:rsid w:val="00700A92"/>
    <w:rsid w:val="00702CB6"/>
    <w:rsid w:val="00703535"/>
    <w:rsid w:val="00706531"/>
    <w:rsid w:val="00706F49"/>
    <w:rsid w:val="00710AEF"/>
    <w:rsid w:val="007127E8"/>
    <w:rsid w:val="0071479E"/>
    <w:rsid w:val="0073012A"/>
    <w:rsid w:val="007311DF"/>
    <w:rsid w:val="00731277"/>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B71CF"/>
    <w:rsid w:val="007C0E18"/>
    <w:rsid w:val="007C3FA9"/>
    <w:rsid w:val="007C42C0"/>
    <w:rsid w:val="007D23DA"/>
    <w:rsid w:val="007D4273"/>
    <w:rsid w:val="007D44D3"/>
    <w:rsid w:val="007D619B"/>
    <w:rsid w:val="007D7BBA"/>
    <w:rsid w:val="007E27A7"/>
    <w:rsid w:val="007E40C9"/>
    <w:rsid w:val="007E4261"/>
    <w:rsid w:val="007E4E07"/>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5EDD"/>
    <w:rsid w:val="008B263D"/>
    <w:rsid w:val="008B2804"/>
    <w:rsid w:val="008B4EC6"/>
    <w:rsid w:val="008B5418"/>
    <w:rsid w:val="008C12C9"/>
    <w:rsid w:val="008C34D8"/>
    <w:rsid w:val="008C4891"/>
    <w:rsid w:val="008C6776"/>
    <w:rsid w:val="008C7181"/>
    <w:rsid w:val="008D01FE"/>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3D7D"/>
    <w:rsid w:val="0092572E"/>
    <w:rsid w:val="009313BB"/>
    <w:rsid w:val="00934700"/>
    <w:rsid w:val="009353BE"/>
    <w:rsid w:val="009408D8"/>
    <w:rsid w:val="009411E5"/>
    <w:rsid w:val="009415F4"/>
    <w:rsid w:val="009417C1"/>
    <w:rsid w:val="00944677"/>
    <w:rsid w:val="00947868"/>
    <w:rsid w:val="00950593"/>
    <w:rsid w:val="00954020"/>
    <w:rsid w:val="0096262D"/>
    <w:rsid w:val="009627F5"/>
    <w:rsid w:val="009646CA"/>
    <w:rsid w:val="00964C6F"/>
    <w:rsid w:val="00965F5E"/>
    <w:rsid w:val="00966D2D"/>
    <w:rsid w:val="00967C80"/>
    <w:rsid w:val="00971698"/>
    <w:rsid w:val="00972401"/>
    <w:rsid w:val="00973588"/>
    <w:rsid w:val="00974C5E"/>
    <w:rsid w:val="00980980"/>
    <w:rsid w:val="009916BF"/>
    <w:rsid w:val="00994564"/>
    <w:rsid w:val="00995C93"/>
    <w:rsid w:val="009A1225"/>
    <w:rsid w:val="009A7620"/>
    <w:rsid w:val="009B057A"/>
    <w:rsid w:val="009B325F"/>
    <w:rsid w:val="009B39F9"/>
    <w:rsid w:val="009B6108"/>
    <w:rsid w:val="009B6461"/>
    <w:rsid w:val="009C0503"/>
    <w:rsid w:val="009C09DF"/>
    <w:rsid w:val="009C1D9A"/>
    <w:rsid w:val="009C6A9E"/>
    <w:rsid w:val="009C70CF"/>
    <w:rsid w:val="009C768B"/>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2750F"/>
    <w:rsid w:val="00A31F9B"/>
    <w:rsid w:val="00A324F5"/>
    <w:rsid w:val="00A35DF7"/>
    <w:rsid w:val="00A401CB"/>
    <w:rsid w:val="00A416E1"/>
    <w:rsid w:val="00A41880"/>
    <w:rsid w:val="00A45E7A"/>
    <w:rsid w:val="00A46CA8"/>
    <w:rsid w:val="00A51C5B"/>
    <w:rsid w:val="00A53D17"/>
    <w:rsid w:val="00A54F27"/>
    <w:rsid w:val="00A55F35"/>
    <w:rsid w:val="00A57DB9"/>
    <w:rsid w:val="00A60A2D"/>
    <w:rsid w:val="00A64DCE"/>
    <w:rsid w:val="00A66495"/>
    <w:rsid w:val="00A66FF2"/>
    <w:rsid w:val="00A70C8D"/>
    <w:rsid w:val="00A734DB"/>
    <w:rsid w:val="00A7737B"/>
    <w:rsid w:val="00A775F0"/>
    <w:rsid w:val="00A77A0F"/>
    <w:rsid w:val="00A84749"/>
    <w:rsid w:val="00A8502F"/>
    <w:rsid w:val="00A86173"/>
    <w:rsid w:val="00A87126"/>
    <w:rsid w:val="00A87712"/>
    <w:rsid w:val="00A9075B"/>
    <w:rsid w:val="00A93B5E"/>
    <w:rsid w:val="00A95D64"/>
    <w:rsid w:val="00AA0405"/>
    <w:rsid w:val="00AA1742"/>
    <w:rsid w:val="00AA60AB"/>
    <w:rsid w:val="00AB05F2"/>
    <w:rsid w:val="00AB2586"/>
    <w:rsid w:val="00AB2599"/>
    <w:rsid w:val="00AB7F70"/>
    <w:rsid w:val="00AC0DC5"/>
    <w:rsid w:val="00AC1515"/>
    <w:rsid w:val="00AC23A3"/>
    <w:rsid w:val="00AC33DA"/>
    <w:rsid w:val="00AC3D92"/>
    <w:rsid w:val="00AC4DF2"/>
    <w:rsid w:val="00AC50E5"/>
    <w:rsid w:val="00AC7263"/>
    <w:rsid w:val="00AD1532"/>
    <w:rsid w:val="00AD5077"/>
    <w:rsid w:val="00AE0D05"/>
    <w:rsid w:val="00AE4B50"/>
    <w:rsid w:val="00AF4925"/>
    <w:rsid w:val="00AF549D"/>
    <w:rsid w:val="00B0111B"/>
    <w:rsid w:val="00B029F4"/>
    <w:rsid w:val="00B110D7"/>
    <w:rsid w:val="00B11DFE"/>
    <w:rsid w:val="00B12268"/>
    <w:rsid w:val="00B15377"/>
    <w:rsid w:val="00B158D1"/>
    <w:rsid w:val="00B234DF"/>
    <w:rsid w:val="00B32DED"/>
    <w:rsid w:val="00B3376E"/>
    <w:rsid w:val="00B35A57"/>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564E"/>
    <w:rsid w:val="00BA658E"/>
    <w:rsid w:val="00BA66CD"/>
    <w:rsid w:val="00BB27A1"/>
    <w:rsid w:val="00BB384B"/>
    <w:rsid w:val="00BB54E4"/>
    <w:rsid w:val="00BB6162"/>
    <w:rsid w:val="00BB7FA4"/>
    <w:rsid w:val="00BC6500"/>
    <w:rsid w:val="00BD5A87"/>
    <w:rsid w:val="00BE081B"/>
    <w:rsid w:val="00BE184E"/>
    <w:rsid w:val="00BE25BE"/>
    <w:rsid w:val="00BE341E"/>
    <w:rsid w:val="00BF3606"/>
    <w:rsid w:val="00BF66F4"/>
    <w:rsid w:val="00BF7BA9"/>
    <w:rsid w:val="00BF7EC4"/>
    <w:rsid w:val="00C002B1"/>
    <w:rsid w:val="00C00FC0"/>
    <w:rsid w:val="00C04831"/>
    <w:rsid w:val="00C04E08"/>
    <w:rsid w:val="00C110D4"/>
    <w:rsid w:val="00C11815"/>
    <w:rsid w:val="00C124FE"/>
    <w:rsid w:val="00C21451"/>
    <w:rsid w:val="00C21AC3"/>
    <w:rsid w:val="00C23633"/>
    <w:rsid w:val="00C24E0F"/>
    <w:rsid w:val="00C2528D"/>
    <w:rsid w:val="00C27D51"/>
    <w:rsid w:val="00C33E54"/>
    <w:rsid w:val="00C37780"/>
    <w:rsid w:val="00C40BD7"/>
    <w:rsid w:val="00C43BE6"/>
    <w:rsid w:val="00C44FD3"/>
    <w:rsid w:val="00C455CB"/>
    <w:rsid w:val="00C46CAC"/>
    <w:rsid w:val="00C50C6F"/>
    <w:rsid w:val="00C54589"/>
    <w:rsid w:val="00C60722"/>
    <w:rsid w:val="00C6520D"/>
    <w:rsid w:val="00C66674"/>
    <w:rsid w:val="00C66CE8"/>
    <w:rsid w:val="00C7218F"/>
    <w:rsid w:val="00C73E21"/>
    <w:rsid w:val="00C76B05"/>
    <w:rsid w:val="00C84C27"/>
    <w:rsid w:val="00C86C3C"/>
    <w:rsid w:val="00C934BE"/>
    <w:rsid w:val="00CA2702"/>
    <w:rsid w:val="00CA4144"/>
    <w:rsid w:val="00CA5BA2"/>
    <w:rsid w:val="00CA61B2"/>
    <w:rsid w:val="00CB0228"/>
    <w:rsid w:val="00CB1331"/>
    <w:rsid w:val="00CB20D4"/>
    <w:rsid w:val="00CC1500"/>
    <w:rsid w:val="00CC21A1"/>
    <w:rsid w:val="00CC3606"/>
    <w:rsid w:val="00CD0C31"/>
    <w:rsid w:val="00CE2BDE"/>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7248E"/>
    <w:rsid w:val="00D80FB5"/>
    <w:rsid w:val="00D84722"/>
    <w:rsid w:val="00D849A1"/>
    <w:rsid w:val="00D86E64"/>
    <w:rsid w:val="00D87FC1"/>
    <w:rsid w:val="00DA561D"/>
    <w:rsid w:val="00DB3428"/>
    <w:rsid w:val="00DB5F8A"/>
    <w:rsid w:val="00DB641D"/>
    <w:rsid w:val="00DC7BB5"/>
    <w:rsid w:val="00DD06CA"/>
    <w:rsid w:val="00DD1792"/>
    <w:rsid w:val="00DD46D4"/>
    <w:rsid w:val="00DD5C0B"/>
    <w:rsid w:val="00DE2E56"/>
    <w:rsid w:val="00DE486D"/>
    <w:rsid w:val="00DE4DB5"/>
    <w:rsid w:val="00DE5CDE"/>
    <w:rsid w:val="00DF26D9"/>
    <w:rsid w:val="00E00766"/>
    <w:rsid w:val="00E00CCB"/>
    <w:rsid w:val="00E07B80"/>
    <w:rsid w:val="00E07D09"/>
    <w:rsid w:val="00E10416"/>
    <w:rsid w:val="00E146B2"/>
    <w:rsid w:val="00E21ECB"/>
    <w:rsid w:val="00E22B4C"/>
    <w:rsid w:val="00E315E8"/>
    <w:rsid w:val="00E3448A"/>
    <w:rsid w:val="00E42A31"/>
    <w:rsid w:val="00E47017"/>
    <w:rsid w:val="00E47833"/>
    <w:rsid w:val="00E50F8F"/>
    <w:rsid w:val="00E54B17"/>
    <w:rsid w:val="00E56AF6"/>
    <w:rsid w:val="00E65A3F"/>
    <w:rsid w:val="00E65D49"/>
    <w:rsid w:val="00E65E62"/>
    <w:rsid w:val="00E67F4C"/>
    <w:rsid w:val="00E709EB"/>
    <w:rsid w:val="00E7476F"/>
    <w:rsid w:val="00E77EF6"/>
    <w:rsid w:val="00E80838"/>
    <w:rsid w:val="00E81507"/>
    <w:rsid w:val="00E84E02"/>
    <w:rsid w:val="00E8777E"/>
    <w:rsid w:val="00E878DA"/>
    <w:rsid w:val="00E9283B"/>
    <w:rsid w:val="00E934D1"/>
    <w:rsid w:val="00E93F74"/>
    <w:rsid w:val="00E955AF"/>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4738E"/>
    <w:rsid w:val="00F474EF"/>
    <w:rsid w:val="00F57C8E"/>
    <w:rsid w:val="00F60EC3"/>
    <w:rsid w:val="00F61E74"/>
    <w:rsid w:val="00F6242D"/>
    <w:rsid w:val="00F640E1"/>
    <w:rsid w:val="00F678DA"/>
    <w:rsid w:val="00F73C6D"/>
    <w:rsid w:val="00F744A3"/>
    <w:rsid w:val="00F9588C"/>
    <w:rsid w:val="00FB0B78"/>
    <w:rsid w:val="00FB624F"/>
    <w:rsid w:val="00FC45D1"/>
    <w:rsid w:val="00FC5EDD"/>
    <w:rsid w:val="00FD2E67"/>
    <w:rsid w:val="00FD4F82"/>
    <w:rsid w:val="00FD7BF2"/>
    <w:rsid w:val="00FD7D82"/>
    <w:rsid w:val="00FE18F7"/>
    <w:rsid w:val="00FE2CC0"/>
    <w:rsid w:val="00FE33B3"/>
    <w:rsid w:val="00FE53CE"/>
    <w:rsid w:val="00FF1EFF"/>
    <w:rsid w:val="00FF457C"/>
    <w:rsid w:val="00FF4F26"/>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 w:type="character" w:customStyle="1" w:styleId="UnresolvedMention">
    <w:name w:val="Unresolved Mention"/>
    <w:basedOn w:val="DefaultParagraphFont"/>
    <w:uiPriority w:val="99"/>
    <w:semiHidden/>
    <w:rsid w:val="00603B7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161576.244361" TargetMode="External"/><Relationship Id="rId4" Type="http://schemas.openxmlformats.org/officeDocument/2006/relationships/webSettings" Target="webSettings.xml"/><Relationship Id="rId9" Type="http://schemas.openxmlformats.org/officeDocument/2006/relationships/hyperlink" Target="http://eur-lex.europa.eu/legal-content/HU/TXT/PDF/?uri=CELEX:02009R1223-20140829&amp;qid=1426458180811&amp;fr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2546</Words>
  <Characters>17572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2023-01-31T12:26:00Z</cp:lastPrinted>
  <dcterms:created xsi:type="dcterms:W3CDTF">2023-03-09T13:46:00Z</dcterms:created>
  <dcterms:modified xsi:type="dcterms:W3CDTF">2023-03-09T13:53:00Z</dcterms:modified>
</cp:coreProperties>
</file>