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E75" w:rsidRDefault="00B77E75"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B77E75" w:rsidRDefault="00B77E75"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2020/878/EU rendelettel módosított 1907/2006/EK rendelet szerint</w:t>
      </w:r>
    </w:p>
    <w:p w:rsidR="00B77E75" w:rsidRDefault="00B77E7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B77E75" w:rsidRPr="00727DFA" w:rsidRDefault="00B77E75" w:rsidP="00456CE8">
      <w:pPr>
        <w:tabs>
          <w:tab w:val="left" w:pos="2552"/>
          <w:tab w:val="center" w:pos="4536"/>
        </w:tabs>
        <w:spacing w:before="40"/>
        <w:ind w:right="-2"/>
        <w:rPr>
          <w:rFonts w:ascii="Tahoma" w:hAnsi="Tahoma" w:cs="Tahoma"/>
          <w:b/>
          <w:bCs/>
          <w:snapToGrid w:val="0"/>
          <w:sz w:val="26"/>
          <w:szCs w:val="26"/>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Lorin textilöblítő koncentrátum – Black Magic</w:t>
      </w:r>
    </w:p>
    <w:p w:rsidR="00B77E75" w:rsidRPr="003B2DA9" w:rsidRDefault="00B77E75"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B77E75" w:rsidRPr="00623045" w:rsidRDefault="00B77E75"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B77E75" w:rsidRDefault="00B77E75"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B77E75" w:rsidRPr="0008511E" w:rsidRDefault="00B77E75"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B77E75" w:rsidRPr="0008511E" w:rsidRDefault="00B77E75" w:rsidP="005C50EE">
      <w:pPr>
        <w:tabs>
          <w:tab w:val="left" w:pos="1985"/>
        </w:tabs>
        <w:ind w:left="426"/>
        <w:rPr>
          <w:rFonts w:ascii="Tahoma" w:hAnsi="Tahoma" w:cs="Tahoma"/>
        </w:rPr>
      </w:pPr>
      <w:r w:rsidRPr="0008511E">
        <w:rPr>
          <w:rFonts w:ascii="Tahoma" w:hAnsi="Tahoma" w:cs="Tahoma"/>
        </w:rPr>
        <w:t>H-3333 Terpes, Petőfi út 2 – 4.</w:t>
      </w:r>
    </w:p>
    <w:p w:rsidR="00B77E75" w:rsidRDefault="00B77E75"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B77E75" w:rsidRPr="0008511E" w:rsidRDefault="00B77E75" w:rsidP="005C50EE">
      <w:pPr>
        <w:tabs>
          <w:tab w:val="left" w:pos="1985"/>
        </w:tabs>
        <w:ind w:left="426"/>
        <w:rPr>
          <w:rFonts w:ascii="Tahoma" w:hAnsi="Tahoma" w:cs="Tahoma"/>
        </w:rPr>
      </w:pPr>
      <w:r>
        <w:rPr>
          <w:rFonts w:ascii="Tahoma" w:hAnsi="Tahoma" w:cs="Tahoma"/>
        </w:rPr>
        <w:t>honlap: www.gironde.hu</w:t>
      </w:r>
    </w:p>
    <w:p w:rsidR="00B77E75" w:rsidRDefault="00B77E75"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B77E75" w:rsidRPr="004D5835" w:rsidRDefault="00B77E75"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B77E75" w:rsidRDefault="00B77E75"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B77E75" w:rsidRDefault="00B77E75"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B77E75" w:rsidRDefault="00B77E75"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azonosítása</w:t>
      </w:r>
    </w:p>
    <w:p w:rsidR="00B77E75" w:rsidRDefault="00B77E75"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B77E75" w:rsidRDefault="00B77E75"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B77E75" w:rsidRDefault="00B77E75"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B77E75" w:rsidRDefault="00B77E75"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B77E75" w:rsidRDefault="00B77E75"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B77E75" w:rsidRPr="00BD425C" w:rsidRDefault="00B77E75"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B77E75" w:rsidRDefault="00B77E75"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B77E75" w:rsidRDefault="00B77E75"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B77E75" w:rsidRDefault="00B77E75"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B77E75" w:rsidRPr="00456CE8" w:rsidRDefault="00B77E75"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B77E75" w:rsidRPr="00AC2141" w:rsidRDefault="00B77E75" w:rsidP="006F6DB8">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w:t>
      </w:r>
      <w:r>
        <w:rPr>
          <w:rFonts w:ascii="Tahoma" w:hAnsi="Tahoma" w:cs="Tahoma"/>
          <w:snapToGrid w:val="0"/>
        </w:rPr>
        <w:t>5-15% kationos felületaktív anyag, Parfum, Benzyl Salicylate, Geraniol, Hexyl Cinnamal, Limonene, Benzyl Alcohol</w:t>
      </w:r>
    </w:p>
    <w:p w:rsidR="00B77E75" w:rsidRPr="00CF5948" w:rsidRDefault="00B77E75"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B77E75" w:rsidRPr="00CF5948" w:rsidRDefault="00B77E75" w:rsidP="00CF0210">
      <w:pPr>
        <w:pStyle w:val="BodyTextIndent"/>
        <w:spacing w:before="40"/>
        <w:ind w:left="0"/>
      </w:pPr>
      <w:r w:rsidRPr="00CF5948">
        <w:rPr>
          <w:b/>
          <w:bCs/>
        </w:rPr>
        <w:t>Fizikai-kémiai veszély:</w:t>
      </w:r>
      <w:r w:rsidRPr="00CF5948">
        <w:t xml:space="preserve"> nem lép fel.</w:t>
      </w:r>
    </w:p>
    <w:p w:rsidR="00B77E75" w:rsidRDefault="00B77E75" w:rsidP="00954D2F">
      <w:pPr>
        <w:pStyle w:val="BodyTextIndent"/>
        <w:tabs>
          <w:tab w:val="left" w:pos="3402"/>
        </w:tabs>
        <w:spacing w:before="40"/>
        <w:ind w:left="0"/>
      </w:pPr>
      <w:r>
        <w:rPr>
          <w:b/>
          <w:bCs/>
        </w:rPr>
        <w:t>Egészségkárosító veszély:</w:t>
      </w:r>
      <w:r>
        <w:t xml:space="preserve"> nem lép fel.</w:t>
      </w:r>
    </w:p>
    <w:p w:rsidR="00B77E75" w:rsidRPr="00C77963" w:rsidRDefault="00B77E75"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B77E75" w:rsidRDefault="00B77E75"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B77E75" w:rsidRDefault="00B77E75"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információk</w:t>
      </w:r>
    </w:p>
    <w:p w:rsidR="00B77E75" w:rsidRPr="00B82D10" w:rsidRDefault="00B77E75" w:rsidP="00AC2141">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B77E75" w:rsidRPr="00B82D10" w:rsidRDefault="00B77E75" w:rsidP="00AC2141">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B77E75" w:rsidRPr="00DD18D4" w:rsidRDefault="00B77E75" w:rsidP="00AC2141">
      <w:pPr>
        <w:tabs>
          <w:tab w:val="left" w:pos="1026"/>
          <w:tab w:val="left" w:pos="1134"/>
          <w:tab w:val="left" w:pos="1418"/>
        </w:tabs>
        <w:rPr>
          <w:rFonts w:ascii="Tahoma" w:hAnsi="Tahoma" w:cs="Tahoma"/>
          <w:snapToGrid w:val="0"/>
        </w:rPr>
      </w:pPr>
      <w:r w:rsidRPr="00B82D10">
        <w:rPr>
          <w:rFonts w:ascii="Tahoma" w:hAnsi="Tahoma" w:cs="Tahoma"/>
          <w:snapToGrid w:val="0"/>
        </w:rPr>
        <w:t>A 2020/878/EU rendelet értelmében feltüntetésre kötelezett összetevők:</w:t>
      </w:r>
      <w:r>
        <w:rPr>
          <w:rFonts w:ascii="Tahoma" w:hAnsi="Tahoma" w:cs="Tahoma"/>
          <w:snapToGrid w:val="0"/>
        </w:rPr>
        <w:t>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B77E75" w:rsidRPr="00501707">
        <w:trPr>
          <w:cantSplit/>
          <w:trHeight w:val="335"/>
          <w:tblHeader/>
          <w:jc w:val="center"/>
        </w:trPr>
        <w:tc>
          <w:tcPr>
            <w:tcW w:w="3828" w:type="dxa"/>
            <w:vAlign w:val="center"/>
          </w:tcPr>
          <w:p w:rsidR="00B77E75" w:rsidRPr="00501707" w:rsidRDefault="00B77E75"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B77E75" w:rsidRPr="00501707" w:rsidRDefault="00B77E75"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B77E75" w:rsidRPr="00501707" w:rsidRDefault="00B77E75" w:rsidP="0094486F">
            <w:pPr>
              <w:keepNext/>
              <w:spacing w:after="80"/>
              <w:ind w:left="204" w:right="62" w:hanging="204"/>
              <w:jc w:val="center"/>
              <w:rPr>
                <w:rFonts w:ascii="Tahoma" w:hAnsi="Tahoma" w:cs="Tahoma"/>
                <w:b/>
                <w:bCs/>
                <w:snapToGrid w:val="0"/>
                <w:sz w:val="18"/>
                <w:szCs w:val="18"/>
              </w:rPr>
            </w:pPr>
            <w:r>
              <w:rPr>
                <w:rFonts w:ascii="Tahoma" w:hAnsi="Tahoma" w:cs="Tahoma"/>
                <w:b/>
                <w:bCs/>
                <w:snapToGrid w:val="0"/>
                <w:sz w:val="18"/>
                <w:szCs w:val="18"/>
              </w:rPr>
              <w:t>Veszélyességi</w:t>
            </w:r>
            <w:r w:rsidRPr="00501707">
              <w:rPr>
                <w:rFonts w:ascii="Tahoma" w:hAnsi="Tahoma" w:cs="Tahoma"/>
                <w:b/>
                <w:bCs/>
                <w:snapToGrid w:val="0"/>
                <w:sz w:val="18"/>
                <w:szCs w:val="18"/>
              </w:rPr>
              <w:t xml:space="preserve">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B77E75" w:rsidRPr="00501707">
        <w:trPr>
          <w:cantSplit/>
          <w:trHeight w:val="946"/>
          <w:jc w:val="center"/>
        </w:trPr>
        <w:tc>
          <w:tcPr>
            <w:tcW w:w="3828" w:type="dxa"/>
            <w:vAlign w:val="center"/>
          </w:tcPr>
          <w:p w:rsidR="00B77E75" w:rsidRPr="003909CD" w:rsidRDefault="00B77E75"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B77E75" w:rsidRDefault="00B77E75"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B77E75" w:rsidRDefault="00B77E75"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B77E75" w:rsidRPr="003909CD" w:rsidRDefault="00B77E75"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B77E75" w:rsidRPr="003909CD" w:rsidRDefault="00B77E75"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B77E75" w:rsidRPr="009849DD" w:rsidRDefault="00B77E75"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B77E75" w:rsidRPr="00501707">
        <w:trPr>
          <w:cantSplit/>
          <w:trHeight w:val="946"/>
          <w:jc w:val="center"/>
        </w:trPr>
        <w:tc>
          <w:tcPr>
            <w:tcW w:w="3828" w:type="dxa"/>
            <w:vAlign w:val="center"/>
          </w:tcPr>
          <w:p w:rsidR="00B77E75" w:rsidRDefault="00B77E75" w:rsidP="00084351">
            <w:pPr>
              <w:ind w:right="62" w:firstLine="242"/>
              <w:rPr>
                <w:rFonts w:ascii="Tahoma" w:hAnsi="Tahoma" w:cs="Tahoma"/>
                <w:sz w:val="18"/>
                <w:szCs w:val="18"/>
              </w:rPr>
            </w:pPr>
            <w:r>
              <w:rPr>
                <w:rFonts w:ascii="Tahoma" w:hAnsi="Tahoma" w:cs="Tahoma"/>
                <w:sz w:val="18"/>
                <w:szCs w:val="18"/>
              </w:rPr>
              <w:t>Izopropil-alkohol</w:t>
            </w:r>
          </w:p>
          <w:p w:rsidR="00B77E75" w:rsidRPr="004B24BE" w:rsidRDefault="00B77E75"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B77E75" w:rsidRDefault="00B77E75"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B77E75" w:rsidRDefault="00B77E75"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B77E75" w:rsidRDefault="00B77E75"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B77E75" w:rsidRPr="004B24BE" w:rsidRDefault="00B77E75"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B77E75" w:rsidRPr="00602FFE" w:rsidRDefault="00B77E75"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B77E75" w:rsidRPr="00407E71" w:rsidRDefault="00B77E75"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B77E75" w:rsidRPr="00CC1500" w:rsidRDefault="00B77E75"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B77E75" w:rsidRPr="00CC1500" w:rsidRDefault="00B77E75"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B77E75" w:rsidRDefault="00B77E7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B77E75" w:rsidRPr="00B82D10" w:rsidRDefault="00B77E75" w:rsidP="00F86706">
      <w:pPr>
        <w:jc w:val="both"/>
        <w:rPr>
          <w:rFonts w:ascii="Tahoma" w:hAnsi="Tahoma" w:cs="Tahoma"/>
          <w:b/>
          <w:bCs/>
        </w:rPr>
      </w:pPr>
      <w:r w:rsidRPr="00B82D10">
        <w:rPr>
          <w:rFonts w:ascii="Tahoma" w:hAnsi="Tahoma" w:cs="Tahoma"/>
          <w:b/>
          <w:bCs/>
        </w:rPr>
        <w:t>4.1. Az elsősegély-nyújtási intézkedések ismertetése</w:t>
      </w:r>
    </w:p>
    <w:p w:rsidR="00B77E75" w:rsidRPr="005840A9" w:rsidRDefault="00B77E75" w:rsidP="00F86706">
      <w:pPr>
        <w:pStyle w:val="BodyTextIndent"/>
        <w:spacing w:before="40"/>
        <w:ind w:left="0"/>
        <w:rPr>
          <w:b/>
          <w:bCs/>
        </w:rPr>
      </w:pPr>
      <w:r w:rsidRPr="00AD07F3">
        <w:t>Általános tudnivalók: a sérültet távolítsuk el a veszély forrásától. Az elszennyeződött ruházatot, lábbelit azonnal le kell venni! Eszméletlen vagy görcsös állapotban lévő sérülttel folyadékot itatni, hányást kiváltani nem szabad! Az elsősegélynyújtás szakszerűsége és gyorsasága nagyban csökkentheti a tünetek kialakulását és súlyosságát.</w:t>
      </w:r>
    </w:p>
    <w:p w:rsidR="00B77E75" w:rsidRDefault="00B77E75" w:rsidP="00857BC3">
      <w:pPr>
        <w:pStyle w:val="BodyTextIndent"/>
        <w:spacing w:before="40"/>
        <w:ind w:left="0"/>
      </w:pPr>
      <w:r w:rsidRPr="001451C7">
        <w:rPr>
          <w:b/>
          <w:bCs/>
        </w:rPr>
        <w:t>Belélegzés esetén:</w:t>
      </w:r>
      <w:r w:rsidRPr="001451C7">
        <w:t xml:space="preserve"> </w:t>
      </w:r>
      <w:r>
        <w:t>nem releváns expozíció, a</w:t>
      </w:r>
      <w:r w:rsidRPr="001451C7">
        <w:t xml:space="preserve"> sérültet friss levegőre kell vinni</w:t>
      </w:r>
      <w:r>
        <w:t>.</w:t>
      </w:r>
    </w:p>
    <w:p w:rsidR="00B77E75" w:rsidRDefault="00B77E75" w:rsidP="00F86706">
      <w:pPr>
        <w:pStyle w:val="BodyTextIndent"/>
        <w:spacing w:before="20"/>
        <w:ind w:left="0"/>
        <w:rPr>
          <w:lang w:val="en-US"/>
        </w:rPr>
      </w:pPr>
      <w:r>
        <w:rPr>
          <w:b/>
          <w:bCs/>
        </w:rPr>
        <w:t>Ha szembe kerül</w:t>
      </w:r>
      <w:r w:rsidRPr="001451C7">
        <w:rPr>
          <w:b/>
          <w:bCs/>
        </w:rPr>
        <w:t>:</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B77E75" w:rsidRPr="00F86706" w:rsidRDefault="00B77E75" w:rsidP="00F86706">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Tilos hánytatni! Panasz esetén </w:t>
      </w:r>
      <w:r w:rsidRPr="001451C7">
        <w:t>forduljunk orvoshoz</w:t>
      </w:r>
      <w:r>
        <w:t>, mutassuk meg a címkét és/vagy a biztonsági adatlapot.</w:t>
      </w:r>
    </w:p>
    <w:p w:rsidR="00B77E75" w:rsidRDefault="00B77E75" w:rsidP="00964C6F">
      <w:pPr>
        <w:pStyle w:val="BodyTextIndent"/>
        <w:spacing w:before="40"/>
        <w:ind w:left="0"/>
      </w:pPr>
      <w:r>
        <w:rPr>
          <w:b/>
          <w:bCs/>
        </w:rPr>
        <w:t>Bőrre kerülés esetén</w:t>
      </w:r>
      <w:r w:rsidRPr="001451C7">
        <w:rPr>
          <w:b/>
          <w:bCs/>
        </w:rPr>
        <w:t>:</w:t>
      </w:r>
      <w:r>
        <w:t xml:space="preserve"> folyó </w:t>
      </w:r>
      <w:r w:rsidRPr="001451C7">
        <w:t xml:space="preserve">vízzel le kell </w:t>
      </w:r>
      <w:r>
        <w:t>öblíteni.</w:t>
      </w:r>
    </w:p>
    <w:p w:rsidR="00B77E75" w:rsidRPr="001C77FE" w:rsidRDefault="00B77E75" w:rsidP="00857BC3">
      <w:pPr>
        <w:pStyle w:val="BodyTextIndent"/>
        <w:spacing w:before="40"/>
        <w:ind w:left="0"/>
      </w:pPr>
      <w:r w:rsidRPr="005840A9">
        <w:rPr>
          <w:b/>
          <w:bCs/>
        </w:rPr>
        <w:t>4.2. A legfontosabb – akut és késleltetett – tünetek és hatások:</w:t>
      </w:r>
      <w:r w:rsidRPr="001C77FE">
        <w:t xml:space="preserve"> </w:t>
      </w:r>
      <w:r>
        <w:t>nem ismert.</w:t>
      </w:r>
    </w:p>
    <w:p w:rsidR="00B77E75" w:rsidRPr="00430026" w:rsidRDefault="00B77E75"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B77E75" w:rsidRDefault="00B77E7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B77E75" w:rsidRDefault="00B77E75"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B77E75" w:rsidRPr="0014339B" w:rsidRDefault="00B77E75" w:rsidP="00710AEF">
      <w:pPr>
        <w:tabs>
          <w:tab w:val="left" w:pos="2400"/>
        </w:tabs>
        <w:ind w:firstLine="426"/>
        <w:jc w:val="both"/>
        <w:rPr>
          <w:rFonts w:ascii="Tahoma" w:hAnsi="Tahoma" w:cs="Tahoma"/>
          <w:snapToGrid w:val="0"/>
        </w:rPr>
      </w:pPr>
      <w:r>
        <w:rPr>
          <w:rFonts w:ascii="Tahoma" w:hAnsi="Tahoma" w:cs="Tahoma"/>
          <w:b/>
          <w:bCs/>
          <w:snapToGrid w:val="0"/>
        </w:rPr>
        <w:t>Biztonsági szempontból nem megfelelő</w:t>
      </w:r>
      <w:r w:rsidRPr="00710AEF">
        <w:rPr>
          <w:rFonts w:ascii="Tahoma" w:hAnsi="Tahoma" w:cs="Tahoma"/>
          <w:b/>
          <w:bCs/>
          <w:snapToGrid w:val="0"/>
        </w:rPr>
        <w:t xml:space="preserve"> oltóanyag:</w:t>
      </w:r>
      <w:r>
        <w:rPr>
          <w:rFonts w:ascii="Tahoma" w:hAnsi="Tahoma" w:cs="Tahoma"/>
          <w:snapToGrid w:val="0"/>
        </w:rPr>
        <w:t xml:space="preserve"> nincs adat.</w:t>
      </w:r>
    </w:p>
    <w:p w:rsidR="00B77E75" w:rsidRDefault="00B77E75" w:rsidP="00616803">
      <w:pPr>
        <w:spacing w:before="40"/>
        <w:jc w:val="both"/>
        <w:rPr>
          <w:rFonts w:ascii="Tahoma" w:hAnsi="Tahoma" w:cs="Tahoma"/>
          <w:snapToGrid w:val="0"/>
          <w:spacing w:val="-2"/>
        </w:rPr>
      </w:pPr>
      <w:r>
        <w:rPr>
          <w:rFonts w:ascii="Tahoma" w:hAnsi="Tahoma" w:cs="Tahoma"/>
          <w:b/>
          <w:bCs/>
          <w:snapToGrid w:val="0"/>
        </w:rPr>
        <w:t>5.2. A keverékhez</w:t>
      </w:r>
      <w:r w:rsidRPr="0014339B">
        <w:rPr>
          <w:rFonts w:ascii="Tahoma" w:hAnsi="Tahoma" w:cs="Tahoma"/>
          <w:b/>
          <w:bCs/>
          <w:snapToGrid w:val="0"/>
        </w:rPr>
        <w:t xml:space="preserve"> </w:t>
      </w:r>
      <w:r>
        <w:rPr>
          <w:rFonts w:ascii="Tahoma" w:hAnsi="Tahoma" w:cs="Tahoma"/>
          <w:b/>
          <w:bCs/>
          <w:snapToGrid w:val="0"/>
        </w:rPr>
        <w:t>társul</w:t>
      </w:r>
      <w:r w:rsidRPr="0014339B">
        <w:rPr>
          <w:rFonts w:ascii="Tahoma" w:hAnsi="Tahoma" w:cs="Tahoma"/>
          <w:b/>
          <w:bCs/>
          <w:snapToGrid w:val="0"/>
        </w:rPr>
        <w:t>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B77E75" w:rsidRPr="00A254C1" w:rsidRDefault="00B77E75" w:rsidP="00F86706">
      <w:pPr>
        <w:spacing w:before="40"/>
        <w:jc w:val="both"/>
        <w:rPr>
          <w:rFonts w:ascii="Tahoma" w:hAnsi="Tahoma" w:cs="Tahoma"/>
          <w:snapToGrid w:val="0"/>
        </w:rPr>
      </w:pPr>
      <w:r>
        <w:rPr>
          <w:rFonts w:ascii="Tahoma" w:hAnsi="Tahoma" w:cs="Tahoma"/>
          <w:b/>
          <w:bCs/>
          <w:snapToGrid w:val="0"/>
        </w:rPr>
        <w:t>5.3. T</w:t>
      </w:r>
      <w:r w:rsidRPr="0014339B">
        <w:rPr>
          <w:rFonts w:ascii="Tahoma" w:hAnsi="Tahoma" w:cs="Tahoma"/>
          <w:b/>
          <w:bCs/>
          <w:snapToGrid w:val="0"/>
        </w:rPr>
        <w:t>űzoltóknak</w:t>
      </w:r>
      <w:r>
        <w:rPr>
          <w:rFonts w:ascii="Tahoma" w:hAnsi="Tahoma" w:cs="Tahoma"/>
          <w:b/>
          <w:bCs/>
          <w:snapToGrid w:val="0"/>
        </w:rPr>
        <w:t xml:space="preserve"> szóló javaslat</w:t>
      </w:r>
      <w:r w:rsidRPr="0014339B">
        <w:rPr>
          <w:rFonts w:ascii="Tahoma" w:hAnsi="Tahoma" w:cs="Tahoma"/>
          <w:b/>
          <w:bCs/>
          <w:snapToGrid w:val="0"/>
        </w:rPr>
        <w:t>:</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r>
        <w:rPr>
          <w:rFonts w:ascii="Tahoma" w:hAnsi="Tahoma" w:cs="Tahoma"/>
          <w:snapToGrid w:val="0"/>
        </w:rPr>
        <w:t>A</w:t>
      </w:r>
      <w:r w:rsidRPr="00A254C1">
        <w:rPr>
          <w:rFonts w:ascii="Tahoma" w:hAnsi="Tahoma" w:cs="Tahoma"/>
          <w:snapToGrid w:val="0"/>
        </w:rPr>
        <w:t xml:space="preserve"> termék nem tűzveszélyes</w:t>
      </w:r>
      <w:r>
        <w:rPr>
          <w:rFonts w:ascii="Tahoma" w:hAnsi="Tahoma" w:cs="Tahoma"/>
          <w:snapToGrid w:val="0"/>
        </w:rPr>
        <w:t>: 1,5%-nál kisebb mennyiségben tűzveszélyes izopropil-alkoholt tartalmaz.</w:t>
      </w:r>
    </w:p>
    <w:p w:rsidR="00B77E75" w:rsidRDefault="00B77E7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B77E75" w:rsidRPr="00A37543" w:rsidRDefault="00B77E75"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B77E75" w:rsidRPr="000D1C8B" w:rsidRDefault="00B77E75" w:rsidP="00291DEA">
      <w:pPr>
        <w:spacing w:before="60"/>
        <w:jc w:val="both"/>
        <w:rPr>
          <w:rFonts w:ascii="Tahoma" w:hAnsi="Tahoma" w:cs="Tahoma"/>
          <w:b/>
          <w:bCs/>
        </w:rPr>
      </w:pPr>
      <w:r w:rsidRPr="000D1C8B">
        <w:rPr>
          <w:rFonts w:ascii="Tahoma" w:hAnsi="Tahoma" w:cs="Tahoma"/>
          <w:b/>
          <w:bCs/>
        </w:rPr>
        <w:t>6.2. Környezetvédelmi óvintézkedések</w:t>
      </w:r>
    </w:p>
    <w:p w:rsidR="00B77E75" w:rsidRPr="000D1C8B" w:rsidRDefault="00B77E75"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B77E75" w:rsidRDefault="00B77E75"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B77E75" w:rsidRDefault="00B77E75"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B77E75" w:rsidRPr="0014339B" w:rsidRDefault="00B77E75"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B77E75" w:rsidRDefault="00B77E75"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B77E75" w:rsidRDefault="00B77E75" w:rsidP="000E1DD2">
      <w:pPr>
        <w:pStyle w:val="BodyTextIndent"/>
        <w:keepNext/>
        <w:ind w:left="0"/>
        <w:rPr>
          <w:b/>
          <w:bCs/>
        </w:rPr>
      </w:pPr>
      <w:r w:rsidRPr="0014339B">
        <w:rPr>
          <w:b/>
          <w:bCs/>
        </w:rPr>
        <w:t>7.1. A biztonságos kezelésre irányuló óvintézkedések</w:t>
      </w:r>
    </w:p>
    <w:p w:rsidR="00B77E75" w:rsidRPr="000E1DD2" w:rsidRDefault="00B77E75" w:rsidP="000E1DD2">
      <w:pPr>
        <w:pStyle w:val="BodyTextIndent"/>
        <w:keepNext/>
        <w:ind w:left="0"/>
      </w:pPr>
      <w:r>
        <w:rPr>
          <w:b/>
          <w:bCs/>
        </w:rPr>
        <w:t xml:space="preserve">Kezelés: </w:t>
      </w:r>
      <w:r>
        <w:t>k</w:t>
      </w:r>
      <w:r w:rsidRPr="0014339B">
        <w:t>övessük a címkén található használati utasítást</w:t>
      </w:r>
      <w:r>
        <w:t xml:space="preserve">! </w:t>
      </w:r>
    </w:p>
    <w:p w:rsidR="00B77E75" w:rsidRPr="00293D58" w:rsidRDefault="00B77E75" w:rsidP="00C110D4">
      <w:pPr>
        <w:pStyle w:val="BodyTextIndent"/>
        <w:ind w:left="0"/>
      </w:pPr>
      <w:r w:rsidRPr="008D5244">
        <w:rPr>
          <w:b/>
          <w:bCs/>
        </w:rPr>
        <w:t>Tűz- és robbanásvédelem:</w:t>
      </w:r>
      <w:r w:rsidRPr="008D5244">
        <w:t xml:space="preserve"> speciális intézkedés nem szükséges.</w:t>
      </w:r>
    </w:p>
    <w:p w:rsidR="00B77E75" w:rsidRPr="0014339B" w:rsidRDefault="00B77E75" w:rsidP="00C110D4">
      <w:pPr>
        <w:pStyle w:val="BodyTextIndent"/>
        <w:ind w:left="0"/>
        <w:rPr>
          <w:b/>
          <w:bCs/>
        </w:rPr>
      </w:pPr>
      <w:r>
        <w:rPr>
          <w:b/>
          <w:bCs/>
        </w:rPr>
        <w:t xml:space="preserve">7.2. Tárolás: </w:t>
      </w:r>
      <w:r w:rsidRPr="00B82D10">
        <w:rPr>
          <w:snapToGrid w:val="0"/>
        </w:rPr>
        <w:t xml:space="preserve">Eredeti tárolóedényzetében, hűvös, jól szellőző helyen, </w:t>
      </w:r>
      <w:r>
        <w:rPr>
          <w:snapToGrid w:val="0"/>
        </w:rPr>
        <w:t xml:space="preserve">fagytól, közvetlen napfénytől védve, </w:t>
      </w:r>
      <w:r w:rsidRPr="00B82D10">
        <w:rPr>
          <w:snapToGrid w:val="0"/>
        </w:rPr>
        <w:t>élelmiszerektől, italoktól és takarmányoktól távol tárolandó. Gyermekek kezébe nem kerülhet!</w:t>
      </w:r>
    </w:p>
    <w:p w:rsidR="00B77E75" w:rsidRPr="000E1DD2" w:rsidRDefault="00B77E75" w:rsidP="000E1DD2">
      <w:pPr>
        <w:jc w:val="both"/>
        <w:rPr>
          <w:rFonts w:ascii="Tahoma" w:hAnsi="Tahoma" w:cs="Tahoma"/>
        </w:rPr>
      </w:pPr>
      <w:r>
        <w:rPr>
          <w:rFonts w:ascii="Tahoma" w:hAnsi="Tahoma" w:cs="Tahoma"/>
        </w:rPr>
        <w:t>Ajánlott tárolási hőmérséklet: +5°C felett.</w:t>
      </w:r>
    </w:p>
    <w:p w:rsidR="00B77E75" w:rsidRPr="0014339B" w:rsidRDefault="00B77E75"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B77E75" w:rsidRDefault="00B77E75"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B77E75" w:rsidRDefault="00B77E75" w:rsidP="00CA2702">
      <w:pPr>
        <w:pStyle w:val="BodyTextIndent"/>
        <w:ind w:left="0"/>
        <w:rPr>
          <w:b/>
          <w:bCs/>
        </w:rPr>
      </w:pPr>
      <w:r w:rsidRPr="006E159B">
        <w:rPr>
          <w:b/>
          <w:bCs/>
        </w:rPr>
        <w:t>8.1. Ellenőrzési paraméterek</w:t>
      </w:r>
    </w:p>
    <w:p w:rsidR="00B77E75" w:rsidRDefault="00B77E75" w:rsidP="00CA2702">
      <w:pPr>
        <w:pStyle w:val="BodyTextIndent"/>
        <w:ind w:left="0"/>
      </w:pPr>
      <w:r>
        <w:rPr>
          <w:b/>
          <w:bCs/>
        </w:rPr>
        <w:t>F</w:t>
      </w:r>
      <w:r w:rsidRPr="006E159B">
        <w:rPr>
          <w:b/>
          <w:bCs/>
        </w:rPr>
        <w:t>oglalkozási expozíciós határértékek:</w:t>
      </w:r>
      <w:r w:rsidRPr="006E159B">
        <w:t xml:space="preserve"> (a munkahelyi levegőben megengedett határérték):</w:t>
      </w:r>
      <w:r>
        <w:t xml:space="preserve"> </w:t>
      </w:r>
    </w:p>
    <w:p w:rsidR="00B77E75" w:rsidRDefault="00B77E75"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B77E75" w:rsidRPr="004B24BE" w:rsidRDefault="00B77E75"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B77E75" w:rsidRPr="004B24BE" w:rsidRDefault="00B77E75"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B77E75" w:rsidRDefault="00B77E75"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B77E75" w:rsidRPr="007E6B2D" w:rsidRDefault="00B77E75"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B77E75" w:rsidRPr="007E6B2D" w:rsidRDefault="00B77E75"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B77E75" w:rsidRPr="007E6B2D" w:rsidRDefault="00B77E75"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B77E75" w:rsidRPr="007E6B2D" w:rsidRDefault="00B77E75"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B77E75" w:rsidRPr="00F36D8C" w:rsidRDefault="00B77E75"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B77E75" w:rsidRPr="00583F32" w:rsidRDefault="00B77E75"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B77E75" w:rsidRPr="00583F32" w:rsidRDefault="00B77E75"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B77E75" w:rsidRDefault="00B77E75" w:rsidP="00084351">
      <w:pPr>
        <w:pStyle w:val="BodyTextIndent"/>
        <w:spacing w:before="80"/>
        <w:ind w:left="0"/>
        <w:rPr>
          <w:b/>
          <w:bCs/>
        </w:rPr>
      </w:pPr>
      <w:r>
        <w:rPr>
          <w:b/>
          <w:bCs/>
        </w:rPr>
        <w:t>Izopropil-alkohol DNEL és PNEC értékei:</w:t>
      </w:r>
    </w:p>
    <w:p w:rsidR="00B77E75" w:rsidRPr="007E6B2D" w:rsidRDefault="00B77E75"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B77E75" w:rsidRPr="007E6B2D" w:rsidRDefault="00B77E75"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B77E75" w:rsidRPr="007E6B2D" w:rsidRDefault="00B77E75"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B77E75" w:rsidRPr="007E6B2D" w:rsidRDefault="00B77E75"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B77E75" w:rsidRPr="00F36D8C" w:rsidRDefault="00B77E75"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B77E75" w:rsidRDefault="00B77E75"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B77E75" w:rsidRDefault="00B77E75"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B77E75" w:rsidRPr="002513AD" w:rsidRDefault="00B77E75" w:rsidP="002513AD">
      <w:pPr>
        <w:pStyle w:val="BodyTextIndent"/>
        <w:spacing w:before="120"/>
        <w:ind w:left="0"/>
        <w:rPr>
          <w:sz w:val="18"/>
          <w:szCs w:val="18"/>
        </w:rPr>
      </w:pPr>
      <w:r w:rsidRPr="009B325F">
        <w:rPr>
          <w:b/>
          <w:bCs/>
        </w:rPr>
        <w:t>8.</w:t>
      </w:r>
      <w:r>
        <w:rPr>
          <w:b/>
          <w:bCs/>
        </w:rPr>
        <w:t>2</w:t>
      </w:r>
      <w:r w:rsidRPr="009B325F">
        <w:rPr>
          <w:b/>
          <w:bCs/>
        </w:rPr>
        <w:t>. A</w:t>
      </w:r>
      <w:r>
        <w:rPr>
          <w:b/>
          <w:bCs/>
        </w:rPr>
        <w:t>z expozíció ellenőrzése:</w:t>
      </w:r>
      <w:r w:rsidRPr="00356E1F">
        <w:t xml:space="preserve"> </w:t>
      </w:r>
      <w:r w:rsidRPr="00EE75E1">
        <w:rPr>
          <w:snapToGrid w:val="0"/>
        </w:rPr>
        <w:t>Körültekintően végzett munkával meg kell előzni a tömény termék kiömlését, kifröccsenését, szembe jutását, véletlen lenyelését</w:t>
      </w:r>
      <w:r>
        <w:t xml:space="preserve">. </w:t>
      </w:r>
    </w:p>
    <w:p w:rsidR="00B77E75" w:rsidRPr="00EE75E1" w:rsidRDefault="00B77E75" w:rsidP="002513AD">
      <w:pPr>
        <w:spacing w:before="60"/>
        <w:jc w:val="both"/>
        <w:rPr>
          <w:rFonts w:ascii="Tahoma" w:hAnsi="Tahoma" w:cs="Tahoma"/>
          <w:b/>
          <w:bCs/>
          <w:snapToGrid w:val="0"/>
        </w:rPr>
      </w:pPr>
      <w:r w:rsidRPr="00EE75E1">
        <w:rPr>
          <w:rFonts w:ascii="Tahoma" w:hAnsi="Tahoma" w:cs="Tahoma"/>
          <w:b/>
          <w:bCs/>
          <w:snapToGrid w:val="0"/>
        </w:rPr>
        <w:t>Műszaki intézkedések</w:t>
      </w:r>
      <w:r>
        <w:rPr>
          <w:rFonts w:ascii="Tahoma" w:hAnsi="Tahoma" w:cs="Tahoma"/>
          <w:b/>
          <w:bCs/>
          <w:snapToGrid w:val="0"/>
        </w:rPr>
        <w:t>:</w:t>
      </w:r>
    </w:p>
    <w:p w:rsidR="00B77E75" w:rsidRPr="00EE75E1" w:rsidRDefault="00B77E75" w:rsidP="002513AD">
      <w:pPr>
        <w:numPr>
          <w:ilvl w:val="0"/>
          <w:numId w:val="11"/>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B77E75" w:rsidRPr="002513AD" w:rsidRDefault="00B77E75" w:rsidP="002513AD">
      <w:pPr>
        <w:numPr>
          <w:ilvl w:val="0"/>
          <w:numId w:val="11"/>
        </w:numPr>
        <w:ind w:left="0" w:firstLine="426"/>
        <w:jc w:val="both"/>
        <w:rPr>
          <w:rFonts w:ascii="Tahoma" w:hAnsi="Tahoma" w:cs="Tahoma"/>
          <w:snapToGrid w:val="0"/>
        </w:rPr>
      </w:pPr>
      <w:r w:rsidRPr="002513AD">
        <w:rPr>
          <w:rFonts w:ascii="Tahoma" w:hAnsi="Tahoma" w:cs="Tahoma"/>
          <w:snapToGrid w:val="0"/>
        </w:rPr>
        <w:t>Védőfelszerelés, mosakodási lehetőség biztosítása.</w:t>
      </w:r>
    </w:p>
    <w:p w:rsidR="00B77E75" w:rsidRDefault="00B77E75" w:rsidP="00954D2F">
      <w:pPr>
        <w:pStyle w:val="BodyTextIndent"/>
        <w:ind w:hanging="204"/>
        <w:outlineLvl w:val="0"/>
      </w:pPr>
      <w:r>
        <w:rPr>
          <w:b/>
          <w:bCs/>
        </w:rPr>
        <w:t>Higiéniai intézkedések:</w:t>
      </w:r>
    </w:p>
    <w:p w:rsidR="00B77E75" w:rsidRPr="00EE75E1" w:rsidRDefault="00B77E75" w:rsidP="002513AD">
      <w:pPr>
        <w:numPr>
          <w:ilvl w:val="0"/>
          <w:numId w:val="11"/>
        </w:numPr>
        <w:tabs>
          <w:tab w:val="clear" w:pos="360"/>
          <w:tab w:val="num" w:pos="860"/>
        </w:tabs>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B77E75" w:rsidRPr="002513AD" w:rsidRDefault="00B77E75" w:rsidP="002513AD">
      <w:pPr>
        <w:numPr>
          <w:ilvl w:val="0"/>
          <w:numId w:val="11"/>
        </w:numPr>
        <w:tabs>
          <w:tab w:val="clear" w:pos="360"/>
          <w:tab w:val="num" w:pos="860"/>
        </w:tabs>
        <w:ind w:left="0" w:firstLine="426"/>
        <w:jc w:val="both"/>
        <w:rPr>
          <w:rFonts w:ascii="Tahoma" w:hAnsi="Tahoma" w:cs="Tahoma"/>
          <w:snapToGrid w:val="0"/>
        </w:rPr>
      </w:pPr>
      <w:r w:rsidRPr="00EE75E1">
        <w:rPr>
          <w:snapToGrid w:val="0"/>
        </w:rPr>
        <w:t>Élelmiszerektől, italoktól, takarmányoktól távol tartandó.</w:t>
      </w:r>
    </w:p>
    <w:p w:rsidR="00B77E75" w:rsidRPr="00811E3C" w:rsidRDefault="00B77E75" w:rsidP="00954D2F">
      <w:pPr>
        <w:pStyle w:val="BodyTextIndent"/>
        <w:ind w:left="720" w:hanging="720"/>
        <w:outlineLvl w:val="0"/>
        <w:rPr>
          <w:b/>
          <w:bCs/>
        </w:rPr>
      </w:pPr>
      <w:r>
        <w:rPr>
          <w:b/>
          <w:bCs/>
        </w:rPr>
        <w:t>Személyi védőfelszerelések:</w:t>
      </w:r>
    </w:p>
    <w:p w:rsidR="00B77E75" w:rsidRPr="00355E61" w:rsidRDefault="00B77E75" w:rsidP="005E2EFF">
      <w:pPr>
        <w:pStyle w:val="BodyTextIndent"/>
        <w:numPr>
          <w:ilvl w:val="0"/>
          <w:numId w:val="10"/>
        </w:numPr>
        <w:tabs>
          <w:tab w:val="clear" w:pos="1701"/>
        </w:tabs>
        <w:spacing w:before="0"/>
      </w:pPr>
      <w:r w:rsidRPr="00B9339A">
        <w:rPr>
          <w:b/>
          <w:bCs/>
        </w:rPr>
        <w:t>Légutak védelme:</w:t>
      </w:r>
      <w:r w:rsidRPr="00355E61">
        <w:t xml:space="preserve"> nem szükséges</w:t>
      </w:r>
      <w:r>
        <w:t>.</w:t>
      </w:r>
    </w:p>
    <w:p w:rsidR="00B77E75" w:rsidRDefault="00B77E75" w:rsidP="005E2EFF">
      <w:pPr>
        <w:pStyle w:val="BodyTextIndent"/>
        <w:numPr>
          <w:ilvl w:val="0"/>
          <w:numId w:val="10"/>
        </w:numPr>
        <w:tabs>
          <w:tab w:val="clear" w:pos="1701"/>
        </w:tabs>
        <w:spacing w:before="0"/>
      </w:pPr>
      <w:r w:rsidRPr="005F3DA6">
        <w:rPr>
          <w:b/>
          <w:bCs/>
        </w:rPr>
        <w:t>Kézvédelem:</w:t>
      </w:r>
      <w:r w:rsidRPr="005F3DA6">
        <w:t xml:space="preserve"> </w:t>
      </w:r>
      <w:r>
        <w:t>nem szükséges.</w:t>
      </w:r>
    </w:p>
    <w:p w:rsidR="00B77E75" w:rsidRDefault="00B77E75" w:rsidP="005E2EFF">
      <w:pPr>
        <w:pStyle w:val="BodyTextIndent"/>
        <w:numPr>
          <w:ilvl w:val="0"/>
          <w:numId w:val="10"/>
        </w:numPr>
        <w:tabs>
          <w:tab w:val="clear" w:pos="1701"/>
        </w:tabs>
        <w:spacing w:before="0"/>
      </w:pPr>
      <w:r w:rsidRPr="005F3DA6">
        <w:rPr>
          <w:b/>
          <w:bCs/>
        </w:rPr>
        <w:t>Szemvédelem:</w:t>
      </w:r>
      <w:r w:rsidRPr="005F3DA6">
        <w:t xml:space="preserve"> </w:t>
      </w:r>
      <w:r>
        <w:t>nem szükséges.</w:t>
      </w:r>
    </w:p>
    <w:p w:rsidR="00B77E75" w:rsidRPr="005F3DA6" w:rsidRDefault="00B77E75" w:rsidP="005E2EFF">
      <w:pPr>
        <w:pStyle w:val="BodyTextIndent"/>
        <w:numPr>
          <w:ilvl w:val="0"/>
          <w:numId w:val="10"/>
        </w:numPr>
        <w:tabs>
          <w:tab w:val="clear" w:pos="1701"/>
        </w:tabs>
        <w:spacing w:before="0"/>
      </w:pPr>
      <w:r>
        <w:rPr>
          <w:b/>
          <w:bCs/>
        </w:rPr>
        <w:t>Testvédelem:</w:t>
      </w:r>
      <w:r>
        <w:t xml:space="preserve"> a testfelület védelmét a tevékenységtől és a lehetséges expozíciótól függően kell megválasztani.</w:t>
      </w:r>
    </w:p>
    <w:p w:rsidR="00B77E75" w:rsidRPr="001A7A85" w:rsidRDefault="00B77E75" w:rsidP="00954D2F">
      <w:pPr>
        <w:pStyle w:val="BodyTextIndent"/>
        <w:ind w:left="0"/>
        <w:outlineLvl w:val="0"/>
      </w:pPr>
      <w:r w:rsidRPr="00E80838">
        <w:rPr>
          <w:b/>
          <w:bCs/>
        </w:rPr>
        <w:t>Környezetvédelem</w:t>
      </w:r>
      <w:r>
        <w:rPr>
          <w:b/>
          <w:bCs/>
        </w:rPr>
        <w:t xml:space="preserve">i intézkedés: </w:t>
      </w:r>
      <w:r w:rsidRPr="001A7A85">
        <w:t>Kerüljük el a termék csatornába, felszíni vizekbe jutását.</w:t>
      </w:r>
    </w:p>
    <w:p w:rsidR="00B77E75" w:rsidRDefault="00B77E7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B77E75" w:rsidRDefault="00B77E75"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B77E75" w:rsidRDefault="00B77E75"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B77E75" w:rsidRDefault="00B77E75"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B77E75" w:rsidRDefault="00B77E75"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B77E75" w:rsidRDefault="00B77E75"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B77E75" w:rsidRPr="00DE2E56" w:rsidRDefault="00B77E75"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B77E75" w:rsidRDefault="00B77E75"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B77E75" w:rsidRDefault="00B77E75"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B77E75" w:rsidRDefault="00B77E75"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B77E75" w:rsidRDefault="00B77E75"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B77E75" w:rsidRDefault="00B77E75"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B77E75" w:rsidRDefault="00B77E75"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B77E75" w:rsidRDefault="00B77E75"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B77E75" w:rsidRDefault="00B77E75"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B77E75" w:rsidRDefault="00B77E75"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B77E75" w:rsidRDefault="00B77E75"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B77E75" w:rsidRDefault="00B77E75"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B77E75" w:rsidRDefault="00B77E75"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B77E75" w:rsidRDefault="00B77E75"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B77E75" w:rsidRDefault="00B77E75"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B77E75" w:rsidRDefault="00B77E75"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B77E75" w:rsidRDefault="00B77E75"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B77E75" w:rsidRDefault="00B77E75"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p>
    <w:p w:rsidR="00B77E75" w:rsidRDefault="00B77E75" w:rsidP="002513AD">
      <w:pPr>
        <w:tabs>
          <w:tab w:val="left" w:pos="3402"/>
        </w:tabs>
        <w:ind w:right="142"/>
        <w:jc w:val="both"/>
        <w:rPr>
          <w:rFonts w:ascii="Tahoma" w:hAnsi="Tahoma" w:cs="Tahoma"/>
          <w:b/>
          <w:bCs/>
          <w:snapToGrid w:val="0"/>
        </w:rPr>
      </w:pPr>
    </w:p>
    <w:p w:rsidR="00B77E75" w:rsidRPr="00B82D10" w:rsidRDefault="00B77E75" w:rsidP="002513AD">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w:t>
      </w:r>
      <w:r w:rsidRPr="00B82D10">
        <w:rPr>
          <w:rFonts w:ascii="Tahoma" w:hAnsi="Tahoma" w:cs="Tahoma"/>
          <w:snapToGrid w:val="0"/>
        </w:rPr>
        <w:t>.</w:t>
      </w:r>
    </w:p>
    <w:p w:rsidR="00B77E75" w:rsidRDefault="00B77E75" w:rsidP="002513AD">
      <w:pPr>
        <w:tabs>
          <w:tab w:val="left" w:pos="2552"/>
        </w:tabs>
        <w:ind w:left="284" w:hanging="284"/>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w:t>
      </w:r>
      <w:r>
        <w:rPr>
          <w:rFonts w:ascii="Tahoma" w:hAnsi="Tahoma" w:cs="Tahoma"/>
          <w:snapToGrid w:val="0"/>
        </w:rPr>
        <w:t xml:space="preserve">ges lenne a keverék biztonságos </w:t>
      </w:r>
      <w:r w:rsidRPr="00B82D10">
        <w:rPr>
          <w:rFonts w:ascii="Tahoma" w:hAnsi="Tahoma" w:cs="Tahoma"/>
          <w:snapToGrid w:val="0"/>
        </w:rPr>
        <w:t>használata szempontjából.</w:t>
      </w:r>
    </w:p>
    <w:p w:rsidR="00B77E75" w:rsidRDefault="00B77E75"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B77E75" w:rsidRDefault="00B77E75"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B77E75" w:rsidRDefault="00B77E75"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B77E75" w:rsidRDefault="00B77E75"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B77E75" w:rsidRDefault="00B77E75"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B77E75" w:rsidRDefault="00B77E75"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B77E75" w:rsidRDefault="00B77E75"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B77E75" w:rsidRDefault="00B77E7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információk</w:t>
      </w:r>
    </w:p>
    <w:p w:rsidR="00B77E75" w:rsidRPr="00B82D10" w:rsidRDefault="00B77E75" w:rsidP="002513AD">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 xml:space="preserve">a keverékkel toxikológiai vizsgálatokat nem végeztek, megítélése az összetevőire vonatkozó osztályozások </w:t>
      </w:r>
      <w:r>
        <w:rPr>
          <w:rFonts w:ascii="Tahoma" w:hAnsi="Tahoma" w:cs="Tahoma"/>
        </w:rPr>
        <w:t xml:space="preserve">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B77E75" w:rsidRPr="00657638" w:rsidRDefault="00B77E75" w:rsidP="002513AD">
      <w:pPr>
        <w:spacing w:before="40"/>
        <w:jc w:val="both"/>
        <w:rPr>
          <w:rFonts w:ascii="Tahoma" w:hAnsi="Tahoma" w:cs="Tahoma"/>
          <w:snapToGrid w:val="0"/>
          <w:color w:val="000000"/>
        </w:rPr>
      </w:pPr>
      <w:r w:rsidRPr="00657638">
        <w:rPr>
          <w:rFonts w:ascii="Tahoma" w:hAnsi="Tahoma" w:cs="Tahoma"/>
          <w:b/>
          <w:bCs/>
          <w:snapToGrid w:val="0"/>
          <w:color w:val="000000"/>
        </w:rPr>
        <w:t>Akut toxicitás (orális, dermális, inhalációs):</w:t>
      </w:r>
      <w:r w:rsidRPr="00657638">
        <w:rPr>
          <w:rFonts w:ascii="Tahoma" w:hAnsi="Tahoma" w:cs="Tahoma"/>
          <w:snapToGrid w:val="0"/>
          <w:color w:val="000000"/>
        </w:rPr>
        <w:t xml:space="preserve"> a keverékre a becsült ATE</w:t>
      </w:r>
      <w:r w:rsidRPr="00657638">
        <w:rPr>
          <w:rFonts w:ascii="Tahoma" w:hAnsi="Tahoma" w:cs="Tahoma"/>
          <w:snapToGrid w:val="0"/>
          <w:color w:val="000000"/>
          <w:vertAlign w:val="subscript"/>
        </w:rPr>
        <w:t>mix</w:t>
      </w:r>
      <w:r w:rsidRPr="00657638">
        <w:rPr>
          <w:rFonts w:ascii="Tahoma" w:hAnsi="Tahoma" w:cs="Tahoma"/>
          <w:snapToGrid w:val="0"/>
          <w:color w:val="000000"/>
        </w:rPr>
        <w:t xml:space="preserve"> értékek alapján az akut toxicitási veszélyességi osztályokba sorolás kritériumai nem teljesülnek.</w:t>
      </w:r>
    </w:p>
    <w:p w:rsidR="00B77E75" w:rsidRPr="00657638" w:rsidRDefault="00B77E75" w:rsidP="002513AD">
      <w:pPr>
        <w:pStyle w:val="BodyTextIndent"/>
        <w:spacing w:before="40"/>
        <w:ind w:left="0"/>
        <w:rPr>
          <w:snapToGrid w:val="0"/>
        </w:rPr>
      </w:pPr>
      <w:r w:rsidRPr="00657638">
        <w:rPr>
          <w:b/>
          <w:bCs/>
        </w:rPr>
        <w:t>Bőrmarás/bőrirritáció:</w:t>
      </w:r>
      <w:r w:rsidRPr="00657638">
        <w:rPr>
          <w:snapToGrid w:val="0"/>
        </w:rPr>
        <w:t xml:space="preserve"> az összetevők koncentrációja és osztályozása alapján a termékre az osztályozás kritériumai </w:t>
      </w:r>
      <w:r>
        <w:rPr>
          <w:snapToGrid w:val="0"/>
        </w:rPr>
        <w:t xml:space="preserve">nem </w:t>
      </w:r>
      <w:r w:rsidRPr="00657638">
        <w:rPr>
          <w:snapToGrid w:val="0"/>
        </w:rPr>
        <w:t>teljesülnek</w:t>
      </w:r>
      <w:r>
        <w:rPr>
          <w:snapToGrid w:val="0"/>
        </w:rPr>
        <w:t>.</w:t>
      </w:r>
    </w:p>
    <w:p w:rsidR="00B77E75" w:rsidRPr="00E44AB5" w:rsidRDefault="00B77E75" w:rsidP="002513AD">
      <w:pPr>
        <w:tabs>
          <w:tab w:val="left" w:pos="2063"/>
        </w:tabs>
        <w:spacing w:before="40"/>
        <w:ind w:right="62"/>
        <w:jc w:val="both"/>
        <w:rPr>
          <w:rFonts w:ascii="Tahoma" w:hAnsi="Tahoma" w:cs="Tahoma"/>
        </w:rPr>
      </w:pPr>
      <w:bookmarkStart w:id="1" w:name="_Hlk104664293"/>
      <w:bookmarkStart w:id="2"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w:t>
      </w:r>
      <w:r>
        <w:rPr>
          <w:rFonts w:ascii="Tahoma" w:hAnsi="Tahoma" w:cs="Tahoma"/>
        </w:rPr>
        <w:t xml:space="preserve">nem </w:t>
      </w:r>
      <w:r w:rsidRPr="00E44AB5">
        <w:rPr>
          <w:rFonts w:ascii="Tahoma" w:hAnsi="Tahoma" w:cs="Tahoma"/>
        </w:rPr>
        <w:t>teljesülnek</w:t>
      </w:r>
      <w:r>
        <w:rPr>
          <w:rFonts w:ascii="Tahoma" w:hAnsi="Tahoma" w:cs="Tahoma"/>
        </w:rPr>
        <w:t>.</w:t>
      </w:r>
    </w:p>
    <w:bookmarkEnd w:id="1"/>
    <w:p w:rsidR="00B77E75" w:rsidRPr="00E21831" w:rsidRDefault="00B77E75" w:rsidP="002513AD">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nem teljesülnek</w:t>
      </w:r>
      <w:r>
        <w:rPr>
          <w:snapToGrid w:val="0"/>
        </w:rPr>
        <w:t>.</w:t>
      </w:r>
    </w:p>
    <w:p w:rsidR="00B77E75" w:rsidRPr="00E608EB" w:rsidRDefault="00B77E75" w:rsidP="002513AD">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B77E75" w:rsidRPr="00E608EB" w:rsidRDefault="00B77E75" w:rsidP="002513AD">
      <w:pPr>
        <w:pStyle w:val="BodyTextIndent"/>
        <w:spacing w:before="40"/>
        <w:ind w:left="0"/>
      </w:pPr>
      <w:r w:rsidRPr="00E608EB">
        <w:rPr>
          <w:b/>
          <w:bCs/>
        </w:rPr>
        <w:t>Csírasejt-mutagenitás:</w:t>
      </w:r>
      <w:r w:rsidRPr="00E608EB">
        <w:t xml:space="preserve"> a termék nem tartalmaz mutagénként osztályozott összetevőt.</w:t>
      </w:r>
    </w:p>
    <w:p w:rsidR="00B77E75" w:rsidRPr="00E608EB" w:rsidRDefault="00B77E75" w:rsidP="002513AD">
      <w:pPr>
        <w:pStyle w:val="BodyTextIndent"/>
        <w:spacing w:before="40"/>
        <w:ind w:left="0"/>
      </w:pPr>
      <w:r w:rsidRPr="00E608EB">
        <w:rPr>
          <w:b/>
          <w:bCs/>
        </w:rPr>
        <w:t>Reprodukciós toxicitás:</w:t>
      </w:r>
      <w:r w:rsidRPr="00E608EB">
        <w:t xml:space="preserve"> a termék nem tartalmaz reprodukciós toxicitást okozó összetevőt.</w:t>
      </w:r>
    </w:p>
    <w:p w:rsidR="00B77E75" w:rsidRPr="00E21831" w:rsidRDefault="00B77E75" w:rsidP="002513AD">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B77E75" w:rsidRPr="00E21831" w:rsidRDefault="00B77E75" w:rsidP="002513AD">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B77E75" w:rsidRPr="00E21831" w:rsidRDefault="00B77E75" w:rsidP="002513AD">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2"/>
    <w:p w:rsidR="00B77E75" w:rsidRDefault="00B77E75" w:rsidP="002513AD">
      <w:pPr>
        <w:pStyle w:val="BodyTextIndent"/>
        <w:ind w:left="0"/>
      </w:pPr>
      <w:r w:rsidRPr="00B82D10">
        <w:rPr>
          <w:b/>
          <w:bCs/>
        </w:rPr>
        <w:t>11.2. Egyéb veszélyekkel kapcsolatos információ:</w:t>
      </w:r>
      <w:r w:rsidRPr="00B82D10">
        <w:t xml:space="preserve"> nem áll rendelkezésre.</w:t>
      </w:r>
      <w:r>
        <w:t xml:space="preserve"> </w:t>
      </w:r>
    </w:p>
    <w:p w:rsidR="00B77E75" w:rsidRDefault="00B77E7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B77E75" w:rsidRDefault="00B77E75" w:rsidP="006A0D13">
      <w:pPr>
        <w:pStyle w:val="BodyTextIndent"/>
        <w:spacing w:before="0"/>
        <w:ind w:left="0"/>
      </w:pPr>
      <w:r>
        <w:rPr>
          <w:b/>
          <w:bCs/>
        </w:rPr>
        <w:t xml:space="preserve">12.1. </w:t>
      </w:r>
      <w:r w:rsidRPr="00E608EB">
        <w:rPr>
          <w:b/>
          <w:bCs/>
          <w:snapToGrid w:val="0"/>
        </w:rPr>
        <w:t>Toxicitás</w:t>
      </w:r>
      <w:r w:rsidRPr="00087B12">
        <w:rPr>
          <w:b/>
          <w:bCs/>
        </w:rPr>
        <w:t>:</w:t>
      </w:r>
      <w:r w:rsidRPr="00087B12">
        <w:t xml:space="preserve"> </w:t>
      </w:r>
      <w:r w:rsidRPr="00E608EB">
        <w:rPr>
          <w:snapToGrid w:val="0"/>
        </w:rPr>
        <w:t>a termékkel célzott vizsgálatokat nem végeztek. Az összetétel alapján a termék nem osztályozandó a vízi környezetre akut, ill. krónik</w:t>
      </w:r>
      <w:r>
        <w:rPr>
          <w:snapToGrid w:val="0"/>
        </w:rPr>
        <w:t>us veszélyt jelentő keverékként</w:t>
      </w:r>
      <w:r>
        <w:t xml:space="preserve">. </w:t>
      </w:r>
    </w:p>
    <w:p w:rsidR="00B77E75" w:rsidRDefault="00B77E75" w:rsidP="006A0D13">
      <w:pPr>
        <w:pStyle w:val="BodyTextIndent"/>
        <w:spacing w:before="0"/>
        <w:ind w:left="0"/>
      </w:pPr>
      <w:r w:rsidRPr="001A71E5">
        <w:rPr>
          <w:b/>
          <w:bCs/>
        </w:rPr>
        <w:t>12.</w:t>
      </w:r>
      <w:r>
        <w:rPr>
          <w:b/>
          <w:bCs/>
        </w:rPr>
        <w:t>2. Stabilitás</w:t>
      </w:r>
      <w:r w:rsidRPr="001A71E5">
        <w:rPr>
          <w:b/>
          <w:bCs/>
        </w:rPr>
        <w:t xml:space="preserve"> és lebonthatóság:</w:t>
      </w:r>
      <w:r>
        <w:rPr>
          <w:b/>
          <w:bCs/>
        </w:rPr>
        <w:t xml:space="preserve"> </w:t>
      </w:r>
      <w:r w:rsidRPr="0012223F">
        <w:t>a</w:t>
      </w:r>
      <w:r>
        <w:t xml:space="preserve"> termékben lévő kationos felületaktív anyagok biológiailag könnyen lebonthatóak, gyártói adatlap információja szerint.</w:t>
      </w:r>
    </w:p>
    <w:p w:rsidR="00B77E75" w:rsidRDefault="00B77E75"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B77E75" w:rsidRDefault="00B77E75" w:rsidP="000F0E73">
      <w:pPr>
        <w:pStyle w:val="BodyTextIndent2"/>
        <w:spacing w:before="60"/>
        <w:ind w:left="0"/>
      </w:pPr>
      <w:r w:rsidRPr="00ED5636">
        <w:rPr>
          <w:b/>
          <w:bCs/>
        </w:rPr>
        <w:t>12.</w:t>
      </w:r>
      <w:r>
        <w:rPr>
          <w:b/>
          <w:bCs/>
        </w:rPr>
        <w:t>4. M</w:t>
      </w:r>
      <w:r w:rsidRPr="00ED5636">
        <w:rPr>
          <w:b/>
          <w:bCs/>
        </w:rPr>
        <w:t>obilitás</w:t>
      </w:r>
      <w:r>
        <w:rPr>
          <w:b/>
          <w:bCs/>
        </w:rPr>
        <w:t xml:space="preserve"> a talajban</w:t>
      </w:r>
      <w:r w:rsidRPr="00ED5636">
        <w:rPr>
          <w:b/>
          <w:bCs/>
        </w:rPr>
        <w:t>:</w:t>
      </w:r>
      <w:r>
        <w:t xml:space="preserve"> nincs adat.</w:t>
      </w:r>
    </w:p>
    <w:p w:rsidR="00B77E75" w:rsidRDefault="00B77E75" w:rsidP="000F0E73">
      <w:pPr>
        <w:pStyle w:val="BodyTextIndent2"/>
        <w:spacing w:before="60"/>
        <w:ind w:left="0"/>
      </w:pPr>
      <w:r w:rsidRPr="0083583D">
        <w:rPr>
          <w:b/>
          <w:bCs/>
        </w:rPr>
        <w:t xml:space="preserve">12.5. </w:t>
      </w:r>
      <w:r w:rsidRPr="00E608EB">
        <w:rPr>
          <w:b/>
          <w:bCs/>
          <w:snapToGrid w:val="0"/>
        </w:rPr>
        <w:t xml:space="preserve">A PBT- és a vPvB-értékelés eredménye: </w:t>
      </w:r>
      <w:r w:rsidRPr="00EB79BE">
        <w:rPr>
          <w:snapToGrid w:val="0"/>
        </w:rPr>
        <w:t>nem áll rendelkezésre</w:t>
      </w:r>
      <w:r>
        <w:rPr>
          <w:snapToGrid w:val="0"/>
        </w:rPr>
        <w:t>.</w:t>
      </w:r>
      <w:r w:rsidRPr="00EB79BE">
        <w:rPr>
          <w:snapToGrid w:val="0"/>
        </w:rPr>
        <w:t xml:space="preserve"> </w:t>
      </w:r>
      <w:r>
        <w:rPr>
          <w:snapToGrid w:val="0"/>
        </w:rPr>
        <w:t>A</w:t>
      </w:r>
      <w:r w:rsidRPr="00EB79BE">
        <w:rPr>
          <w:snapToGrid w:val="0"/>
        </w:rPr>
        <w:t>z összetevők valószínűsítethetően nem tekinthetők perzisztens, bioakkumulatív és toxikus anyagnak, illetve nagyon perzisztens és nagyon bioakkumulatív anyagnak.</w:t>
      </w:r>
    </w:p>
    <w:p w:rsidR="00B77E75" w:rsidRPr="00B82D10" w:rsidRDefault="00B77E75" w:rsidP="002960CB">
      <w:pPr>
        <w:spacing w:before="40"/>
        <w:jc w:val="both"/>
        <w:rPr>
          <w:rFonts w:ascii="Tahoma" w:hAnsi="Tahoma" w:cs="Tahoma"/>
        </w:rPr>
      </w:pPr>
      <w:r w:rsidRPr="002960CB">
        <w:rPr>
          <w:rFonts w:ascii="Tahoma" w:hAnsi="Tahoma" w:cs="Tahoma"/>
          <w:b/>
          <w:bCs/>
        </w:rPr>
        <w:t>12.6. Endokrin károsító tulajdonságok</w:t>
      </w:r>
      <w:r w:rsidRPr="00B82D10">
        <w:rPr>
          <w:rFonts w:ascii="Tahoma" w:hAnsi="Tahoma" w:cs="Tahoma"/>
          <w:b/>
          <w:bCs/>
        </w:rPr>
        <w:t xml:space="preserve">: </w:t>
      </w:r>
      <w:r w:rsidRPr="00B82D10">
        <w:rPr>
          <w:rFonts w:ascii="Tahoma" w:hAnsi="Tahoma" w:cs="Tahoma"/>
        </w:rPr>
        <w:t xml:space="preserve">az endokrin károsító és a lehetséges endokrin károsító anyagok adatbázisaiban a termék összetevői nem szerepelnek. </w:t>
      </w:r>
    </w:p>
    <w:p w:rsidR="00B77E75" w:rsidRPr="001A71E5" w:rsidRDefault="00B77E75" w:rsidP="002960CB">
      <w:pPr>
        <w:pStyle w:val="BodyTextIndent2"/>
        <w:spacing w:before="60"/>
        <w:ind w:left="0"/>
      </w:pPr>
      <w:r w:rsidRPr="00B82D10">
        <w:rPr>
          <w:b/>
          <w:bCs/>
        </w:rPr>
        <w:t>12.7. Egyéb káros hatások:</w:t>
      </w:r>
      <w:r w:rsidRPr="00B82D10">
        <w:t xml:space="preserve"> nem ismert.</w:t>
      </w:r>
      <w:r w:rsidRPr="001A71E5">
        <w:t xml:space="preserve"> </w:t>
      </w:r>
    </w:p>
    <w:p w:rsidR="00B77E75" w:rsidRDefault="00B77E7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B77E75" w:rsidRDefault="00B77E75" w:rsidP="0021620D">
      <w:pPr>
        <w:pStyle w:val="BodyTextIndent"/>
        <w:spacing w:before="0"/>
        <w:ind w:left="0"/>
      </w:pPr>
      <w:r w:rsidRPr="008C12C9">
        <w:rPr>
          <w:b/>
          <w:bCs/>
          <w:spacing w:val="-2"/>
        </w:rPr>
        <w:t>13.1. Hulladékkezelési szempontok:</w:t>
      </w:r>
      <w:r w:rsidRPr="008C12C9">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B77E75" w:rsidRPr="001F6E55" w:rsidRDefault="00B77E75" w:rsidP="005E2EFF">
      <w:pPr>
        <w:keepNext/>
        <w:tabs>
          <w:tab w:val="left" w:pos="2268"/>
        </w:tabs>
        <w:spacing w:before="40"/>
        <w:ind w:right="170"/>
        <w:jc w:val="both"/>
        <w:rPr>
          <w:rFonts w:ascii="Tahoma" w:hAnsi="Tahoma" w:cs="Tahoma"/>
          <w:b/>
          <w:bCs/>
          <w:snapToGrid w:val="0"/>
        </w:rPr>
      </w:pP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B77E75" w:rsidRPr="001F6E55" w:rsidRDefault="00B77E75"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B77E75" w:rsidRPr="001F6E55" w:rsidRDefault="00B77E75"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B77E75" w:rsidRPr="00E61839" w:rsidRDefault="00B77E75"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B77E75" w:rsidRPr="001F6E55" w:rsidRDefault="00B77E75"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B77E75" w:rsidRPr="001F6E55" w:rsidRDefault="00B77E75"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B77E75" w:rsidRPr="001F6E55" w:rsidRDefault="00B77E75"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B77E75" w:rsidRPr="001F6E55" w:rsidRDefault="00B77E75"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B77E75" w:rsidRDefault="00B77E75" w:rsidP="005E2EFF">
      <w:pPr>
        <w:pStyle w:val="BodyTextIndent"/>
        <w:ind w:left="0"/>
      </w:pPr>
      <w:r w:rsidRPr="00AF549D">
        <w:t>A csomagolási hulladékkal kapcsolatos hulladékgazdálkodási tevékenységet a 442/2012. (XII. 29.) Kormányrendelet szabályozza.</w:t>
      </w:r>
    </w:p>
    <w:p w:rsidR="00B77E75" w:rsidRDefault="00B77E75"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B77E75" w:rsidRPr="00E608EB" w:rsidRDefault="00B77E75" w:rsidP="00F05ACF">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B77E75" w:rsidRPr="00E608EB" w:rsidRDefault="00B77E75" w:rsidP="00F05ACF">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B77E75" w:rsidRPr="00E608EB" w:rsidRDefault="00B77E75"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B77E75" w:rsidRPr="00E608EB" w:rsidRDefault="00B77E75" w:rsidP="00F05ACF">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B77E75" w:rsidRPr="00E608EB" w:rsidRDefault="00B77E75" w:rsidP="00F05ACF">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B77E75" w:rsidRPr="00E608EB" w:rsidRDefault="00B77E75" w:rsidP="00F05ACF">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B77E75" w:rsidRPr="00E608EB" w:rsidRDefault="00B77E75" w:rsidP="00F05ACF">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B77E75" w:rsidRPr="007E27A7" w:rsidRDefault="00B77E75" w:rsidP="00F05ACF">
      <w:pPr>
        <w:pStyle w:val="BodyTextIndent"/>
        <w:spacing w:before="0"/>
        <w:ind w:left="0"/>
      </w:pPr>
      <w:r w:rsidRPr="00E608EB">
        <w:rPr>
          <w:rFonts w:eastAsia="ArialUnicodeMS"/>
          <w:b/>
          <w:bCs/>
          <w:snapToGrid w:val="0"/>
        </w:rPr>
        <w:t>14.7. Az IMO-szabályok szerinti tengeri ömlesztett szállítás:</w:t>
      </w:r>
      <w:r w:rsidRPr="00E608EB">
        <w:rPr>
          <w:rFonts w:eastAsia="ArialUnicodeMS"/>
          <w:snapToGrid w:val="0"/>
        </w:rPr>
        <w:t xml:space="preserve"> nem alkalmazható.</w:t>
      </w:r>
    </w:p>
    <w:p w:rsidR="00B77E75" w:rsidRDefault="00B77E7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B77E75" w:rsidRPr="00B82D10" w:rsidRDefault="00B77E75" w:rsidP="00F05ACF">
      <w:pPr>
        <w:pStyle w:val="BodyTextIndent"/>
        <w:ind w:left="0"/>
        <w:rPr>
          <w:b/>
          <w:bCs/>
        </w:rPr>
      </w:pPr>
      <w:r w:rsidRPr="00B82D10">
        <w:rPr>
          <w:b/>
          <w:bCs/>
        </w:rPr>
        <w:t>15.1. A keverékkel kapcsolatos biztonsági, egészségügyi és környezetvédelmi előírások/jogszabályok</w:t>
      </w:r>
    </w:p>
    <w:p w:rsidR="00B77E75" w:rsidRPr="00B82D10" w:rsidRDefault="00B77E75" w:rsidP="00F05ACF">
      <w:pPr>
        <w:pStyle w:val="BodyTextIndent"/>
        <w:widowControl w:val="0"/>
        <w:spacing w:before="40"/>
        <w:ind w:left="0"/>
      </w:pPr>
      <w:r w:rsidRPr="00B82D10">
        <w:t>A termék nem tartalmaz különös aggodalomra okot adó (SVHC) anyagot.</w:t>
      </w:r>
    </w:p>
    <w:p w:rsidR="00B77E75" w:rsidRPr="00B82D10" w:rsidRDefault="00B77E75" w:rsidP="00F05ACF">
      <w:pPr>
        <w:pStyle w:val="BodyTextIndent"/>
        <w:widowControl w:val="0"/>
        <w:spacing w:before="0"/>
        <w:ind w:left="0"/>
      </w:pPr>
      <w:r w:rsidRPr="00B82D10">
        <w:t>A termék nem tartalmaz a REACH XIV. és XVII. mellékletében listázott anyagot.</w:t>
      </w:r>
    </w:p>
    <w:p w:rsidR="00B77E75" w:rsidRPr="00B82D10" w:rsidRDefault="00B77E75" w:rsidP="00F05ACF">
      <w:pPr>
        <w:pStyle w:val="BodyTextIndent"/>
        <w:widowControl w:val="0"/>
        <w:spacing w:before="0"/>
        <w:ind w:left="0"/>
      </w:pPr>
      <w:r w:rsidRPr="00B82D10">
        <w:t>A termék nem tartalmaz ózonréteg károsító anyagot.</w:t>
      </w:r>
    </w:p>
    <w:p w:rsidR="00B77E75" w:rsidRPr="00B82D10" w:rsidRDefault="00B77E75" w:rsidP="00F05ACF">
      <w:pPr>
        <w:pStyle w:val="BodyTextIndent"/>
        <w:keepNext/>
        <w:widowControl w:val="0"/>
        <w:spacing w:before="100"/>
        <w:ind w:left="0"/>
        <w:rPr>
          <w:b/>
          <w:bCs/>
        </w:rPr>
      </w:pPr>
      <w:r w:rsidRPr="00B82D10">
        <w:rPr>
          <w:b/>
          <w:bCs/>
        </w:rPr>
        <w:t xml:space="preserve">Vonatkozó </w:t>
      </w:r>
      <w:r>
        <w:rPr>
          <w:b/>
          <w:bCs/>
        </w:rPr>
        <w:t>uniós</w:t>
      </w:r>
      <w:r w:rsidRPr="00B82D10">
        <w:rPr>
          <w:b/>
          <w:bCs/>
        </w:rPr>
        <w:t xml:space="preserve"> joganyagok</w:t>
      </w:r>
    </w:p>
    <w:p w:rsidR="00B77E75" w:rsidRPr="00B82D10" w:rsidRDefault="00B77E75" w:rsidP="00F05ACF">
      <w:pPr>
        <w:pStyle w:val="BodyTextIndent"/>
        <w:spacing w:before="0"/>
        <w:ind w:left="0"/>
      </w:pPr>
      <w:r w:rsidRPr="00B82D10">
        <w:t>Tisztítószer-rendelet: 648/2004/EK és módosításai</w:t>
      </w:r>
    </w:p>
    <w:p w:rsidR="00B77E75" w:rsidRPr="00B82D10" w:rsidRDefault="00B77E75" w:rsidP="00F05ACF">
      <w:pPr>
        <w:jc w:val="both"/>
        <w:rPr>
          <w:rFonts w:ascii="Tahoma" w:hAnsi="Tahoma" w:cs="Tahoma"/>
          <w:snapToGrid w:val="0"/>
        </w:rPr>
      </w:pPr>
      <w:r w:rsidRPr="00B82D10">
        <w:rPr>
          <w:rFonts w:ascii="Tahoma" w:hAnsi="Tahoma" w:cs="Tahoma"/>
          <w:snapToGrid w:val="0"/>
        </w:rPr>
        <w:t>REACH rendelet: 1907/2006/EK és módosításai</w:t>
      </w:r>
    </w:p>
    <w:p w:rsidR="00B77E75" w:rsidRPr="00B82D10" w:rsidRDefault="00B77E75" w:rsidP="00F05ACF">
      <w:pPr>
        <w:jc w:val="both"/>
        <w:rPr>
          <w:rFonts w:ascii="Tahoma" w:hAnsi="Tahoma" w:cs="Tahoma"/>
          <w:snapToGrid w:val="0"/>
        </w:rPr>
      </w:pPr>
      <w:r w:rsidRPr="00B82D10">
        <w:rPr>
          <w:rFonts w:ascii="Tahoma" w:hAnsi="Tahoma" w:cs="Tahoma"/>
          <w:snapToGrid w:val="0"/>
        </w:rPr>
        <w:t xml:space="preserve">CLP-rendelet (1272/2008/EK) és módosításai </w:t>
      </w:r>
    </w:p>
    <w:p w:rsidR="00B77E75" w:rsidRPr="00B82D10" w:rsidRDefault="00B77E75" w:rsidP="00F05ACF">
      <w:pPr>
        <w:jc w:val="both"/>
        <w:rPr>
          <w:rFonts w:ascii="Tahoma" w:hAnsi="Tahoma" w:cs="Tahoma"/>
          <w:snapToGrid w:val="0"/>
        </w:rPr>
      </w:pPr>
      <w:r w:rsidRPr="00B82D10">
        <w:rPr>
          <w:rFonts w:ascii="Tahoma" w:hAnsi="Tahoma" w:cs="Tahoma"/>
          <w:snapToGrid w:val="0"/>
        </w:rPr>
        <w:t>Az Európai Parlament és a Tanács 2008/98/EK irányelve a hulladékokról és egyes irányelvek hatályon kívül helyezéséről</w:t>
      </w:r>
    </w:p>
    <w:p w:rsidR="00B77E75" w:rsidRPr="0085784E" w:rsidRDefault="00B77E75" w:rsidP="00F05ACF">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B77E75" w:rsidRPr="0085784E" w:rsidRDefault="00B77E75" w:rsidP="00F05ACF">
      <w:pPr>
        <w:rPr>
          <w:rFonts w:ascii="Tahoma" w:hAnsi="Tahoma" w:cs="Tahoma"/>
        </w:rPr>
      </w:pPr>
      <w:hyperlink r:id="rId7" w:history="1">
        <w:r w:rsidRPr="0085784E">
          <w:rPr>
            <w:rFonts w:ascii="Tahoma" w:hAnsi="Tahoma" w:cs="Tahoma"/>
            <w:color w:val="0000FF"/>
            <w:u w:val="single"/>
          </w:rPr>
          <w:t>https://echa.europa.eu/hu/cad-and-cmd-legislation</w:t>
        </w:r>
      </w:hyperlink>
    </w:p>
    <w:p w:rsidR="00B77E75" w:rsidRPr="0085784E" w:rsidRDefault="00B77E75" w:rsidP="00F05ACF">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B77E75" w:rsidRPr="00B82D10" w:rsidRDefault="00B77E75" w:rsidP="00F05ACF">
      <w:pPr>
        <w:pStyle w:val="BodyTextIndent"/>
        <w:keepNext/>
        <w:widowControl w:val="0"/>
        <w:spacing w:before="100"/>
        <w:ind w:left="0"/>
        <w:rPr>
          <w:b/>
          <w:bCs/>
        </w:rPr>
      </w:pPr>
      <w:r w:rsidRPr="00B82D10">
        <w:rPr>
          <w:b/>
          <w:bCs/>
        </w:rPr>
        <w:t>Vonatkozó nemzeti joganyagok</w:t>
      </w:r>
    </w:p>
    <w:p w:rsidR="00B77E75" w:rsidRPr="00B82D10" w:rsidRDefault="00B77E75" w:rsidP="00F05AC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B77E75" w:rsidRPr="00B82D10" w:rsidRDefault="00B77E75" w:rsidP="00F05ACF">
      <w:pPr>
        <w:pStyle w:val="BodyTextIndent"/>
        <w:spacing w:before="0"/>
        <w:ind w:left="1701"/>
      </w:pPr>
      <w:r w:rsidRPr="00B82D10">
        <w:t>329/2012. (XI.16.) Korm. rendelet a mosó- és tisztítószerek forgalombahozatalának feltételeiről és az ellenőrzés rendjéről</w:t>
      </w:r>
    </w:p>
    <w:p w:rsidR="00B77E75" w:rsidRPr="00B82D10" w:rsidRDefault="00B77E75" w:rsidP="00F05AC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B77E75" w:rsidRPr="00B82D10" w:rsidRDefault="00B77E75" w:rsidP="00F05AC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B77E75" w:rsidRPr="00B82D10" w:rsidRDefault="00B77E75" w:rsidP="00F05AC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B77E75" w:rsidRPr="00B82D10" w:rsidRDefault="00B77E75" w:rsidP="00F05AC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p>
    <w:p w:rsidR="00B77E75" w:rsidRPr="00CA61B2" w:rsidRDefault="00B77E75" w:rsidP="00F05ACF">
      <w:pPr>
        <w:pStyle w:val="BodyTextIndent"/>
        <w:tabs>
          <w:tab w:val="left" w:pos="1560"/>
        </w:tabs>
        <w:spacing w:before="120"/>
        <w:ind w:left="1559" w:hanging="1559"/>
        <w:rPr>
          <w:spacing w:val="-10"/>
        </w:rPr>
      </w:pPr>
      <w:r w:rsidRPr="00B82D10">
        <w:rPr>
          <w:b/>
          <w:bCs/>
          <w:snapToGrid w:val="0"/>
        </w:rPr>
        <w:t xml:space="preserve">15.2. Kémiai biztonsági értékelés: </w:t>
      </w:r>
      <w:r w:rsidRPr="00B82D10">
        <w:rPr>
          <w:snapToGrid w:val="0"/>
        </w:rPr>
        <w:t>nem készült.</w:t>
      </w:r>
    </w:p>
    <w:p w:rsidR="00B77E75" w:rsidRDefault="00B77E75"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B77E75" w:rsidRDefault="00B77E75" w:rsidP="00F05ACF">
      <w:pPr>
        <w:pStyle w:val="BodyTextIndent"/>
        <w:spacing w:before="0"/>
        <w:ind w:left="0"/>
      </w:pPr>
      <w:r w:rsidRPr="00B82D10">
        <w:t xml:space="preserve">Az adatlap a termék normál körülmények között történő felhasználására és kezelésére vonatkozó információkat tartalmazza. </w:t>
      </w:r>
    </w:p>
    <w:p w:rsidR="00B77E75" w:rsidRDefault="00B77E75" w:rsidP="00F05ACF">
      <w:pPr>
        <w:pStyle w:val="BodyTextIndent"/>
        <w:spacing w:before="0"/>
        <w:ind w:left="0"/>
      </w:pPr>
      <w:r w:rsidRPr="00B82D10">
        <w:t xml:space="preserve">Minden olyan alkalmazás esetén, amikor a terméket más anyaggal elegyítik, illetve olyan eljárásokat alkalmaznak, amelyek nem felelnek meg az adatlapban foglaltaknak, a teljes felelősség a felhasználót terheli. </w:t>
      </w:r>
    </w:p>
    <w:p w:rsidR="00B77E75" w:rsidRDefault="00B77E75" w:rsidP="00F05ACF">
      <w:pPr>
        <w:pStyle w:val="BodyTextIndent"/>
        <w:spacing w:before="0"/>
        <w:ind w:left="0"/>
      </w:pPr>
      <w:r w:rsidRPr="00B82D10">
        <w:t xml:space="preserve">A biztonsági adatlapban foglalt információk, adatok és ajánlások ismereteink legjaván alapszanak és azokat a kiadás időpontjában pontosnak, helytállónak ismerjük. A felhasználó saját felelősségére dönt az említett információk alkalmazásáról, a termék felhasználásáról. </w:t>
      </w:r>
    </w:p>
    <w:p w:rsidR="00B77E75" w:rsidRPr="00B82D10" w:rsidRDefault="00B77E75" w:rsidP="00F05ACF">
      <w:pPr>
        <w:pStyle w:val="BodyTextIndent"/>
        <w:spacing w:before="0"/>
        <w:ind w:left="0"/>
      </w:pPr>
      <w:r w:rsidRPr="00B82D10">
        <w:t>Az adatlap nem jelenti bármilyen jogi kötelezettség vagy felelősség vállalását a helytelen használatból adódó következményekért.</w:t>
      </w:r>
    </w:p>
    <w:p w:rsidR="00B77E75" w:rsidRPr="00B82D10" w:rsidRDefault="00B77E75" w:rsidP="00F05ACF">
      <w:pPr>
        <w:pStyle w:val="BodyTextIndent"/>
        <w:widowControl w:val="0"/>
        <w:spacing w:before="120"/>
        <w:ind w:left="0"/>
      </w:pPr>
      <w:r w:rsidRPr="00B82D10">
        <w:rPr>
          <w:b/>
          <w:bCs/>
        </w:rPr>
        <w:t>A keverék osztályozása:</w:t>
      </w:r>
      <w:r w:rsidRPr="00B82D10">
        <w:t xml:space="preserve"> </w:t>
      </w:r>
      <w:r>
        <w:t xml:space="preserve">összegzéses módszer, kalkuláció alkalmazásával. </w:t>
      </w:r>
    </w:p>
    <w:p w:rsidR="00B77E75" w:rsidRDefault="00B77E75" w:rsidP="00F05ACF">
      <w:pPr>
        <w:pStyle w:val="BodyTextIndent"/>
        <w:spacing w:before="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B77E75" w:rsidRPr="006B2FFA" w:rsidRDefault="00B77E75" w:rsidP="006A0D13">
      <w:pPr>
        <w:tabs>
          <w:tab w:val="left" w:pos="1100"/>
        </w:tabs>
        <w:spacing w:before="120"/>
        <w:jc w:val="both"/>
        <w:rPr>
          <w:rFonts w:ascii="Tahoma" w:hAnsi="Tahoma" w:cs="Tahoma"/>
          <w:snapToGrid w:val="0"/>
        </w:rPr>
      </w:pPr>
      <w:r>
        <w:rPr>
          <w:rFonts w:ascii="Tahoma" w:hAnsi="Tahoma" w:cs="Tahoma"/>
          <w:b/>
          <w:bCs/>
          <w:snapToGrid w:val="0"/>
        </w:rPr>
        <w:t>A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B77E75" w:rsidRDefault="00B77E75" w:rsidP="005E2EFF">
      <w:pPr>
        <w:pStyle w:val="BodyTextIndent"/>
        <w:tabs>
          <w:tab w:val="left" w:pos="851"/>
        </w:tabs>
        <w:spacing w:before="0"/>
        <w:ind w:left="0"/>
      </w:pPr>
      <w:r>
        <w:t>Skin Irrit.: bőrirritáció, Flam. Liq: tűzveszélyes folyadék; Eye Irrit.: szemirritáció; STOT SE: célszervi toxicitás egyszeri expozíció.</w:t>
      </w:r>
    </w:p>
    <w:p w:rsidR="00B77E75" w:rsidRPr="00455083" w:rsidRDefault="00B77E75"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B77E75" w:rsidRDefault="00B77E75"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B77E75" w:rsidRPr="007E6B2D" w:rsidRDefault="00B77E75"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B77E75" w:rsidRDefault="00B77E75"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B77E75" w:rsidRPr="006553AB" w:rsidRDefault="00B77E75" w:rsidP="00BF216E">
      <w:pPr>
        <w:tabs>
          <w:tab w:val="left" w:pos="0"/>
          <w:tab w:val="left" w:pos="1134"/>
        </w:tabs>
        <w:autoSpaceDE w:val="0"/>
        <w:autoSpaceDN w:val="0"/>
        <w:adjustRightInd w:val="0"/>
        <w:spacing w:before="120"/>
        <w:jc w:val="both"/>
        <w:rPr>
          <w:sz w:val="18"/>
          <w:szCs w:val="18"/>
        </w:rPr>
      </w:pPr>
      <w:r w:rsidRPr="007C3FA9">
        <w:rPr>
          <w:rFonts w:ascii="Tahoma" w:hAnsi="Tahoma" w:cs="Tahoma"/>
          <w:b/>
          <w:bCs/>
          <w:snapToGrid w:val="0"/>
        </w:rPr>
        <w:t>Adatlaptörténet:</w:t>
      </w:r>
      <w:r>
        <w:rPr>
          <w:rFonts w:ascii="Tahoma" w:hAnsi="Tahoma" w:cs="Tahoma"/>
          <w:snapToGrid w:val="0"/>
        </w:rPr>
        <w:t xml:space="preserve"> a biztonsági adatlap a gyártó adatai és a komponensek biztonsági adatlapjainak a  felhasználásával készült, a módosítás célja a 2020/878 EU rendeletnek való megfelelés.</w:t>
      </w:r>
    </w:p>
    <w:p w:rsidR="00B77E75" w:rsidRPr="001D6EAF" w:rsidRDefault="00B77E75" w:rsidP="008E689F">
      <w:pPr>
        <w:tabs>
          <w:tab w:val="left" w:pos="0"/>
          <w:tab w:val="left" w:pos="1134"/>
        </w:tabs>
        <w:autoSpaceDE w:val="0"/>
        <w:autoSpaceDN w:val="0"/>
        <w:adjustRightInd w:val="0"/>
        <w:spacing w:before="120"/>
        <w:jc w:val="both"/>
        <w:rPr>
          <w:sz w:val="18"/>
          <w:szCs w:val="18"/>
        </w:rPr>
      </w:pPr>
    </w:p>
    <w:sectPr w:rsidR="00B77E75" w:rsidRPr="001D6EAF" w:rsidSect="008056B9">
      <w:headerReference w:type="default" r:id="rId8"/>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E75" w:rsidRDefault="00B77E75">
      <w:r>
        <w:separator/>
      </w:r>
    </w:p>
  </w:endnote>
  <w:endnote w:type="continuationSeparator" w:id="0">
    <w:p w:rsidR="00B77E75" w:rsidRDefault="00B77E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E75" w:rsidRDefault="00B77E75">
      <w:r>
        <w:separator/>
      </w:r>
    </w:p>
  </w:footnote>
  <w:footnote w:type="continuationSeparator" w:id="0">
    <w:p w:rsidR="00B77E75" w:rsidRDefault="00B77E75">
      <w:r>
        <w:continuationSeparator/>
      </w:r>
    </w:p>
  </w:footnote>
  <w:footnote w:id="1">
    <w:p w:rsidR="00B77E75" w:rsidRDefault="00B77E75"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B77E75" w:rsidRDefault="00B77E75"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B77E75" w:rsidRDefault="00B77E75"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75" w:rsidRDefault="00B77E75" w:rsidP="00AC2141">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Lorin textilöblítő koncentrátum – black magic</w:t>
    </w:r>
    <w:r>
      <w:rPr>
        <w:rFonts w:ascii="Tahoma" w:hAnsi="Tahoma" w:cs="Tahoma"/>
        <w:noProof/>
        <w:sz w:val="14"/>
        <w:szCs w:val="14"/>
      </w:rPr>
      <w:tab/>
    </w:r>
  </w:p>
  <w:p w:rsidR="00B77E75" w:rsidRDefault="00B77E75"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2023. január 30. </w:t>
    </w:r>
  </w:p>
  <w:p w:rsidR="00B77E75" w:rsidRDefault="00B77E75"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1</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B884DE0"/>
    <w:lvl w:ilvl="0">
      <w:start w:val="1"/>
      <w:numFmt w:val="bullet"/>
      <w:lvlText w:val=""/>
      <w:lvlJc w:val="left"/>
      <w:pPr>
        <w:tabs>
          <w:tab w:val="num" w:pos="926"/>
        </w:tabs>
        <w:ind w:left="926" w:hanging="360"/>
      </w:pPr>
      <w:rPr>
        <w:rFonts w:ascii="Symbol" w:hAnsi="Symbol" w:cs="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1D04"/>
    <w:rsid w:val="000267AD"/>
    <w:rsid w:val="00037104"/>
    <w:rsid w:val="000376BB"/>
    <w:rsid w:val="00040A53"/>
    <w:rsid w:val="0004759B"/>
    <w:rsid w:val="00052853"/>
    <w:rsid w:val="00054727"/>
    <w:rsid w:val="00054FA8"/>
    <w:rsid w:val="000568BF"/>
    <w:rsid w:val="00060AEA"/>
    <w:rsid w:val="00064020"/>
    <w:rsid w:val="00064ED8"/>
    <w:rsid w:val="00077F0C"/>
    <w:rsid w:val="0008005B"/>
    <w:rsid w:val="00080769"/>
    <w:rsid w:val="00084351"/>
    <w:rsid w:val="00084965"/>
    <w:rsid w:val="0008511E"/>
    <w:rsid w:val="00087B12"/>
    <w:rsid w:val="00090B0D"/>
    <w:rsid w:val="00097A4E"/>
    <w:rsid w:val="000A03A4"/>
    <w:rsid w:val="000A17CF"/>
    <w:rsid w:val="000A1905"/>
    <w:rsid w:val="000A26EB"/>
    <w:rsid w:val="000A36D7"/>
    <w:rsid w:val="000B03BD"/>
    <w:rsid w:val="000B35E5"/>
    <w:rsid w:val="000B50FF"/>
    <w:rsid w:val="000C1EB0"/>
    <w:rsid w:val="000C3A0A"/>
    <w:rsid w:val="000C570C"/>
    <w:rsid w:val="000D0B10"/>
    <w:rsid w:val="000D1C8B"/>
    <w:rsid w:val="000E1DD2"/>
    <w:rsid w:val="000E1E2C"/>
    <w:rsid w:val="000E4A43"/>
    <w:rsid w:val="000E50C7"/>
    <w:rsid w:val="000E51C7"/>
    <w:rsid w:val="000F0E73"/>
    <w:rsid w:val="00100203"/>
    <w:rsid w:val="001007CD"/>
    <w:rsid w:val="00101AF6"/>
    <w:rsid w:val="00102AFA"/>
    <w:rsid w:val="001040EC"/>
    <w:rsid w:val="001063D0"/>
    <w:rsid w:val="001210F3"/>
    <w:rsid w:val="0012223F"/>
    <w:rsid w:val="00123D5E"/>
    <w:rsid w:val="00124467"/>
    <w:rsid w:val="001244DF"/>
    <w:rsid w:val="0013230F"/>
    <w:rsid w:val="00140E4B"/>
    <w:rsid w:val="00142401"/>
    <w:rsid w:val="0014339B"/>
    <w:rsid w:val="001451C7"/>
    <w:rsid w:val="0015046C"/>
    <w:rsid w:val="00153602"/>
    <w:rsid w:val="0015371B"/>
    <w:rsid w:val="001555B4"/>
    <w:rsid w:val="00155BA0"/>
    <w:rsid w:val="001610D0"/>
    <w:rsid w:val="00172A90"/>
    <w:rsid w:val="00173BF9"/>
    <w:rsid w:val="00176539"/>
    <w:rsid w:val="00181483"/>
    <w:rsid w:val="00182763"/>
    <w:rsid w:val="00184F11"/>
    <w:rsid w:val="001866BA"/>
    <w:rsid w:val="001875AB"/>
    <w:rsid w:val="00194612"/>
    <w:rsid w:val="00195E91"/>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D6EAF"/>
    <w:rsid w:val="001E4463"/>
    <w:rsid w:val="001E47CE"/>
    <w:rsid w:val="001E5BCD"/>
    <w:rsid w:val="001F10D6"/>
    <w:rsid w:val="001F1F52"/>
    <w:rsid w:val="001F46E3"/>
    <w:rsid w:val="001F6E55"/>
    <w:rsid w:val="00203533"/>
    <w:rsid w:val="00210D0C"/>
    <w:rsid w:val="00211048"/>
    <w:rsid w:val="002128FD"/>
    <w:rsid w:val="0021392C"/>
    <w:rsid w:val="0021620D"/>
    <w:rsid w:val="002232C3"/>
    <w:rsid w:val="002316E6"/>
    <w:rsid w:val="00231A35"/>
    <w:rsid w:val="002355E9"/>
    <w:rsid w:val="00235808"/>
    <w:rsid w:val="00243E50"/>
    <w:rsid w:val="00247ADA"/>
    <w:rsid w:val="00247F47"/>
    <w:rsid w:val="002513AD"/>
    <w:rsid w:val="002566AD"/>
    <w:rsid w:val="00260DEE"/>
    <w:rsid w:val="002626EA"/>
    <w:rsid w:val="00262FEC"/>
    <w:rsid w:val="002654A2"/>
    <w:rsid w:val="00267CE6"/>
    <w:rsid w:val="00280409"/>
    <w:rsid w:val="00290594"/>
    <w:rsid w:val="00291DEA"/>
    <w:rsid w:val="00293D58"/>
    <w:rsid w:val="00295615"/>
    <w:rsid w:val="002960CB"/>
    <w:rsid w:val="002A037D"/>
    <w:rsid w:val="002A09C5"/>
    <w:rsid w:val="002A334F"/>
    <w:rsid w:val="002B0666"/>
    <w:rsid w:val="002B06F6"/>
    <w:rsid w:val="002B5B34"/>
    <w:rsid w:val="002B5EB7"/>
    <w:rsid w:val="002B6409"/>
    <w:rsid w:val="002B6BE7"/>
    <w:rsid w:val="002B7904"/>
    <w:rsid w:val="002C30D4"/>
    <w:rsid w:val="002C56A6"/>
    <w:rsid w:val="002C577F"/>
    <w:rsid w:val="002C6EA5"/>
    <w:rsid w:val="002D5AFF"/>
    <w:rsid w:val="002E4CD6"/>
    <w:rsid w:val="002E743C"/>
    <w:rsid w:val="002E7A9F"/>
    <w:rsid w:val="00301D81"/>
    <w:rsid w:val="00305EA9"/>
    <w:rsid w:val="00307289"/>
    <w:rsid w:val="0031268D"/>
    <w:rsid w:val="00316879"/>
    <w:rsid w:val="0031732B"/>
    <w:rsid w:val="0032066A"/>
    <w:rsid w:val="00322095"/>
    <w:rsid w:val="00323E34"/>
    <w:rsid w:val="0033006D"/>
    <w:rsid w:val="00332A1C"/>
    <w:rsid w:val="00332AD1"/>
    <w:rsid w:val="00333685"/>
    <w:rsid w:val="003346D2"/>
    <w:rsid w:val="00334B0F"/>
    <w:rsid w:val="00335510"/>
    <w:rsid w:val="0034100E"/>
    <w:rsid w:val="003431A0"/>
    <w:rsid w:val="00351516"/>
    <w:rsid w:val="00355E61"/>
    <w:rsid w:val="00356E1F"/>
    <w:rsid w:val="003606C6"/>
    <w:rsid w:val="003628FA"/>
    <w:rsid w:val="00367B07"/>
    <w:rsid w:val="00376AB8"/>
    <w:rsid w:val="00385268"/>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26A5"/>
    <w:rsid w:val="003F33A7"/>
    <w:rsid w:val="003F65E3"/>
    <w:rsid w:val="003F6D8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19A6"/>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27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0130"/>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2E7B"/>
    <w:rsid w:val="00523669"/>
    <w:rsid w:val="00523C6F"/>
    <w:rsid w:val="00524CB6"/>
    <w:rsid w:val="00525A1B"/>
    <w:rsid w:val="00526FDB"/>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A6458"/>
    <w:rsid w:val="005B7BB5"/>
    <w:rsid w:val="005C358B"/>
    <w:rsid w:val="005C3AF3"/>
    <w:rsid w:val="005C3B1E"/>
    <w:rsid w:val="005C50EE"/>
    <w:rsid w:val="005E00F9"/>
    <w:rsid w:val="005E2EFF"/>
    <w:rsid w:val="005E6B01"/>
    <w:rsid w:val="005F3DA6"/>
    <w:rsid w:val="005F6675"/>
    <w:rsid w:val="00602FFE"/>
    <w:rsid w:val="00603B9F"/>
    <w:rsid w:val="0060470D"/>
    <w:rsid w:val="006111A4"/>
    <w:rsid w:val="00611589"/>
    <w:rsid w:val="00615561"/>
    <w:rsid w:val="00615CCD"/>
    <w:rsid w:val="00616803"/>
    <w:rsid w:val="0062027F"/>
    <w:rsid w:val="00623045"/>
    <w:rsid w:val="00626A8E"/>
    <w:rsid w:val="00630FE0"/>
    <w:rsid w:val="00632BAE"/>
    <w:rsid w:val="00632ED9"/>
    <w:rsid w:val="00641A4C"/>
    <w:rsid w:val="00642786"/>
    <w:rsid w:val="00653031"/>
    <w:rsid w:val="00654109"/>
    <w:rsid w:val="006553AB"/>
    <w:rsid w:val="00657638"/>
    <w:rsid w:val="006608A9"/>
    <w:rsid w:val="006608CB"/>
    <w:rsid w:val="00661187"/>
    <w:rsid w:val="006657B2"/>
    <w:rsid w:val="006660B2"/>
    <w:rsid w:val="00667486"/>
    <w:rsid w:val="00670F3E"/>
    <w:rsid w:val="0067132A"/>
    <w:rsid w:val="006732C2"/>
    <w:rsid w:val="00675D5C"/>
    <w:rsid w:val="00681260"/>
    <w:rsid w:val="00682C9C"/>
    <w:rsid w:val="00682FF1"/>
    <w:rsid w:val="00683C91"/>
    <w:rsid w:val="0068681B"/>
    <w:rsid w:val="00687FF2"/>
    <w:rsid w:val="006909CB"/>
    <w:rsid w:val="00691CF1"/>
    <w:rsid w:val="00696C6B"/>
    <w:rsid w:val="006A0D13"/>
    <w:rsid w:val="006A2F2A"/>
    <w:rsid w:val="006A3E07"/>
    <w:rsid w:val="006A57E1"/>
    <w:rsid w:val="006B0DCF"/>
    <w:rsid w:val="006B13AC"/>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6DB8"/>
    <w:rsid w:val="006F7CDE"/>
    <w:rsid w:val="00700088"/>
    <w:rsid w:val="00706EDC"/>
    <w:rsid w:val="00710AEF"/>
    <w:rsid w:val="007127E8"/>
    <w:rsid w:val="0071479E"/>
    <w:rsid w:val="00727DFA"/>
    <w:rsid w:val="0073012A"/>
    <w:rsid w:val="007311DF"/>
    <w:rsid w:val="00731BE6"/>
    <w:rsid w:val="007349D3"/>
    <w:rsid w:val="00741037"/>
    <w:rsid w:val="00741528"/>
    <w:rsid w:val="0074610E"/>
    <w:rsid w:val="00746918"/>
    <w:rsid w:val="007476A0"/>
    <w:rsid w:val="00747813"/>
    <w:rsid w:val="007507A9"/>
    <w:rsid w:val="0076309D"/>
    <w:rsid w:val="00763ACA"/>
    <w:rsid w:val="00764471"/>
    <w:rsid w:val="0076637C"/>
    <w:rsid w:val="007740E1"/>
    <w:rsid w:val="007777B8"/>
    <w:rsid w:val="00783638"/>
    <w:rsid w:val="00783CBE"/>
    <w:rsid w:val="00785E7D"/>
    <w:rsid w:val="00791331"/>
    <w:rsid w:val="007932D3"/>
    <w:rsid w:val="00797D23"/>
    <w:rsid w:val="007A127F"/>
    <w:rsid w:val="007A47D8"/>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390F"/>
    <w:rsid w:val="007F4DFA"/>
    <w:rsid w:val="007F4E5E"/>
    <w:rsid w:val="007F5045"/>
    <w:rsid w:val="007F5F72"/>
    <w:rsid w:val="008028BD"/>
    <w:rsid w:val="00802DCC"/>
    <w:rsid w:val="00803F44"/>
    <w:rsid w:val="008056B9"/>
    <w:rsid w:val="00805755"/>
    <w:rsid w:val="00810A1B"/>
    <w:rsid w:val="00811E3C"/>
    <w:rsid w:val="00812AF1"/>
    <w:rsid w:val="00815AEC"/>
    <w:rsid w:val="0081624A"/>
    <w:rsid w:val="008200AA"/>
    <w:rsid w:val="00820ED5"/>
    <w:rsid w:val="00825594"/>
    <w:rsid w:val="00825D1D"/>
    <w:rsid w:val="00830A55"/>
    <w:rsid w:val="008316F6"/>
    <w:rsid w:val="0083170B"/>
    <w:rsid w:val="0083206B"/>
    <w:rsid w:val="0083583D"/>
    <w:rsid w:val="008362B2"/>
    <w:rsid w:val="0084435D"/>
    <w:rsid w:val="008459EE"/>
    <w:rsid w:val="00847136"/>
    <w:rsid w:val="00851EA0"/>
    <w:rsid w:val="00855506"/>
    <w:rsid w:val="00856068"/>
    <w:rsid w:val="0085784E"/>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3F0"/>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B7AB9"/>
    <w:rsid w:val="009C09DF"/>
    <w:rsid w:val="009C1811"/>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44E9"/>
    <w:rsid w:val="00A36CA2"/>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367A"/>
    <w:rsid w:val="00AA60AB"/>
    <w:rsid w:val="00AB2586"/>
    <w:rsid w:val="00AB2599"/>
    <w:rsid w:val="00AC0DC5"/>
    <w:rsid w:val="00AC1515"/>
    <w:rsid w:val="00AC2141"/>
    <w:rsid w:val="00AC23A3"/>
    <w:rsid w:val="00AC2C69"/>
    <w:rsid w:val="00AC31F8"/>
    <w:rsid w:val="00AC33DA"/>
    <w:rsid w:val="00AC3D92"/>
    <w:rsid w:val="00AC407E"/>
    <w:rsid w:val="00AC435C"/>
    <w:rsid w:val="00AC4DF2"/>
    <w:rsid w:val="00AD07F3"/>
    <w:rsid w:val="00AD1532"/>
    <w:rsid w:val="00AD5077"/>
    <w:rsid w:val="00AE54F3"/>
    <w:rsid w:val="00AF4925"/>
    <w:rsid w:val="00AF549D"/>
    <w:rsid w:val="00AF7D69"/>
    <w:rsid w:val="00B0111B"/>
    <w:rsid w:val="00B029F4"/>
    <w:rsid w:val="00B110D7"/>
    <w:rsid w:val="00B11DFE"/>
    <w:rsid w:val="00B132C8"/>
    <w:rsid w:val="00B15377"/>
    <w:rsid w:val="00B158D1"/>
    <w:rsid w:val="00B205CB"/>
    <w:rsid w:val="00B234DF"/>
    <w:rsid w:val="00B26B59"/>
    <w:rsid w:val="00B3376E"/>
    <w:rsid w:val="00B37016"/>
    <w:rsid w:val="00B4064E"/>
    <w:rsid w:val="00B41E66"/>
    <w:rsid w:val="00B44C12"/>
    <w:rsid w:val="00B505C3"/>
    <w:rsid w:val="00B51D7D"/>
    <w:rsid w:val="00B53A3D"/>
    <w:rsid w:val="00B553DC"/>
    <w:rsid w:val="00B55C69"/>
    <w:rsid w:val="00B55DB7"/>
    <w:rsid w:val="00B56BFA"/>
    <w:rsid w:val="00B61574"/>
    <w:rsid w:val="00B63F21"/>
    <w:rsid w:val="00B641B8"/>
    <w:rsid w:val="00B65414"/>
    <w:rsid w:val="00B7051B"/>
    <w:rsid w:val="00B70A1E"/>
    <w:rsid w:val="00B72056"/>
    <w:rsid w:val="00B75D40"/>
    <w:rsid w:val="00B76F0E"/>
    <w:rsid w:val="00B77E75"/>
    <w:rsid w:val="00B81DFD"/>
    <w:rsid w:val="00B82D10"/>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216E"/>
    <w:rsid w:val="00BF3606"/>
    <w:rsid w:val="00BF66F4"/>
    <w:rsid w:val="00BF7BA9"/>
    <w:rsid w:val="00C01482"/>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0D48"/>
    <w:rsid w:val="00C44FD3"/>
    <w:rsid w:val="00C455CB"/>
    <w:rsid w:val="00C50C6F"/>
    <w:rsid w:val="00C54589"/>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C1500"/>
    <w:rsid w:val="00CC25ED"/>
    <w:rsid w:val="00CC3606"/>
    <w:rsid w:val="00CD307F"/>
    <w:rsid w:val="00CD512B"/>
    <w:rsid w:val="00CE305A"/>
    <w:rsid w:val="00CF0210"/>
    <w:rsid w:val="00CF1B1D"/>
    <w:rsid w:val="00CF5948"/>
    <w:rsid w:val="00D0004B"/>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21AD"/>
    <w:rsid w:val="00D676C3"/>
    <w:rsid w:val="00D67BE9"/>
    <w:rsid w:val="00D70B78"/>
    <w:rsid w:val="00D72F3F"/>
    <w:rsid w:val="00D84722"/>
    <w:rsid w:val="00D849A1"/>
    <w:rsid w:val="00D86E64"/>
    <w:rsid w:val="00D87FC1"/>
    <w:rsid w:val="00D9685D"/>
    <w:rsid w:val="00DA18F7"/>
    <w:rsid w:val="00DA561D"/>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58F1"/>
    <w:rsid w:val="00E16AB4"/>
    <w:rsid w:val="00E21831"/>
    <w:rsid w:val="00E21ECB"/>
    <w:rsid w:val="00E22B4C"/>
    <w:rsid w:val="00E315E8"/>
    <w:rsid w:val="00E3448A"/>
    <w:rsid w:val="00E42A31"/>
    <w:rsid w:val="00E43E30"/>
    <w:rsid w:val="00E44AB5"/>
    <w:rsid w:val="00E47017"/>
    <w:rsid w:val="00E50F8F"/>
    <w:rsid w:val="00E54B17"/>
    <w:rsid w:val="00E558BE"/>
    <w:rsid w:val="00E56AF6"/>
    <w:rsid w:val="00E608EB"/>
    <w:rsid w:val="00E61839"/>
    <w:rsid w:val="00E65A3F"/>
    <w:rsid w:val="00E65D49"/>
    <w:rsid w:val="00E66930"/>
    <w:rsid w:val="00E67F4C"/>
    <w:rsid w:val="00E806ED"/>
    <w:rsid w:val="00E80838"/>
    <w:rsid w:val="00E81507"/>
    <w:rsid w:val="00E84E02"/>
    <w:rsid w:val="00E8777E"/>
    <w:rsid w:val="00E878DA"/>
    <w:rsid w:val="00E934D1"/>
    <w:rsid w:val="00E93BB3"/>
    <w:rsid w:val="00E93F74"/>
    <w:rsid w:val="00E944EF"/>
    <w:rsid w:val="00E95B75"/>
    <w:rsid w:val="00EA6D18"/>
    <w:rsid w:val="00EA76D7"/>
    <w:rsid w:val="00EA7B2A"/>
    <w:rsid w:val="00EB79BE"/>
    <w:rsid w:val="00EC0BAC"/>
    <w:rsid w:val="00EC3013"/>
    <w:rsid w:val="00EC357C"/>
    <w:rsid w:val="00EC5B34"/>
    <w:rsid w:val="00ED050C"/>
    <w:rsid w:val="00ED5636"/>
    <w:rsid w:val="00EE0827"/>
    <w:rsid w:val="00EE3346"/>
    <w:rsid w:val="00EE4B01"/>
    <w:rsid w:val="00EE5B9C"/>
    <w:rsid w:val="00EE75E1"/>
    <w:rsid w:val="00EF0C04"/>
    <w:rsid w:val="00EF163E"/>
    <w:rsid w:val="00EF2D01"/>
    <w:rsid w:val="00F00132"/>
    <w:rsid w:val="00F009E4"/>
    <w:rsid w:val="00F01545"/>
    <w:rsid w:val="00F035C4"/>
    <w:rsid w:val="00F05ACF"/>
    <w:rsid w:val="00F12E11"/>
    <w:rsid w:val="00F13D0A"/>
    <w:rsid w:val="00F147BF"/>
    <w:rsid w:val="00F152B5"/>
    <w:rsid w:val="00F2000B"/>
    <w:rsid w:val="00F20053"/>
    <w:rsid w:val="00F202EB"/>
    <w:rsid w:val="00F32341"/>
    <w:rsid w:val="00F34282"/>
    <w:rsid w:val="00F36D8C"/>
    <w:rsid w:val="00F37A79"/>
    <w:rsid w:val="00F4323B"/>
    <w:rsid w:val="00F44577"/>
    <w:rsid w:val="00F57C8E"/>
    <w:rsid w:val="00F60EC3"/>
    <w:rsid w:val="00F61E74"/>
    <w:rsid w:val="00F6242D"/>
    <w:rsid w:val="00F640E1"/>
    <w:rsid w:val="00F64A5D"/>
    <w:rsid w:val="00F73C6D"/>
    <w:rsid w:val="00F86706"/>
    <w:rsid w:val="00F9588C"/>
    <w:rsid w:val="00F97E98"/>
    <w:rsid w:val="00FA00DB"/>
    <w:rsid w:val="00FA2049"/>
    <w:rsid w:val="00FA4958"/>
    <w:rsid w:val="00FB0B78"/>
    <w:rsid w:val="00FB624F"/>
    <w:rsid w:val="00FC174C"/>
    <w:rsid w:val="00FC45D1"/>
    <w:rsid w:val="00FC5EDD"/>
    <w:rsid w:val="00FC7D4A"/>
    <w:rsid w:val="00FD4007"/>
    <w:rsid w:val="00FD4F82"/>
    <w:rsid w:val="00FD6247"/>
    <w:rsid w:val="00FD7BF2"/>
    <w:rsid w:val="00FD7D82"/>
    <w:rsid w:val="00FE2CC0"/>
    <w:rsid w:val="00FE53CE"/>
    <w:rsid w:val="00FF1EFF"/>
    <w:rsid w:val="00FF4F2E"/>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ha.europa.eu/hu/cad-and-cmd-legis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2403</Words>
  <Characters>16588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6</cp:revision>
  <cp:lastPrinted>2023-01-31T12:25:00Z</cp:lastPrinted>
  <dcterms:created xsi:type="dcterms:W3CDTF">2023-01-31T12:41:00Z</dcterms:created>
  <dcterms:modified xsi:type="dcterms:W3CDTF">2023-01-31T15:35:00Z</dcterms:modified>
</cp:coreProperties>
</file>