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91" w:rsidRDefault="005C4891"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5C4891" w:rsidRDefault="005C4891"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5C4891" w:rsidRDefault="005C489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5C4891" w:rsidRDefault="005C4891" w:rsidP="00456CE8">
      <w:pPr>
        <w:tabs>
          <w:tab w:val="left" w:pos="2552"/>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Lorin textilöblítő koncentrátum – Sensitive</w:t>
      </w:r>
    </w:p>
    <w:p w:rsidR="005C4891" w:rsidRPr="003B2DA9" w:rsidRDefault="005C4891"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sidRPr="003B2DA9">
        <w:rPr>
          <w:rFonts w:ascii="Tahoma" w:hAnsi="Tahoma" w:cs="Tahoma"/>
          <w:snapToGrid w:val="0"/>
        </w:rPr>
        <w:t>textíliák öblítése – lágyít</w:t>
      </w:r>
      <w:r>
        <w:rPr>
          <w:rFonts w:ascii="Tahoma" w:hAnsi="Tahoma" w:cs="Tahoma"/>
          <w:snapToGrid w:val="0"/>
        </w:rPr>
        <w:t>ó</w:t>
      </w:r>
      <w:r w:rsidRPr="003B2DA9">
        <w:rPr>
          <w:rFonts w:ascii="Tahoma" w:hAnsi="Tahoma" w:cs="Tahoma"/>
          <w:snapToGrid w:val="0"/>
        </w:rPr>
        <w:t>, antisztatizál</w:t>
      </w:r>
      <w:r>
        <w:rPr>
          <w:rFonts w:ascii="Tahoma" w:hAnsi="Tahoma" w:cs="Tahoma"/>
          <w:snapToGrid w:val="0"/>
        </w:rPr>
        <w:t>ó hatás kiváltása</w:t>
      </w:r>
    </w:p>
    <w:p w:rsidR="005C4891" w:rsidRPr="00623045" w:rsidRDefault="005C4891"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5C4891" w:rsidRDefault="005C4891"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5C4891" w:rsidRPr="0008511E" w:rsidRDefault="005C4891"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5C4891" w:rsidRPr="0008511E" w:rsidRDefault="005C4891" w:rsidP="005C50EE">
      <w:pPr>
        <w:tabs>
          <w:tab w:val="left" w:pos="1985"/>
        </w:tabs>
        <w:ind w:left="426"/>
        <w:rPr>
          <w:rFonts w:ascii="Tahoma" w:hAnsi="Tahoma" w:cs="Tahoma"/>
        </w:rPr>
      </w:pPr>
      <w:r w:rsidRPr="0008511E">
        <w:rPr>
          <w:rFonts w:ascii="Tahoma" w:hAnsi="Tahoma" w:cs="Tahoma"/>
        </w:rPr>
        <w:t>H-3333 Terpes, Petőfi út 2 – 4.</w:t>
      </w:r>
    </w:p>
    <w:p w:rsidR="005C4891" w:rsidRDefault="005C4891"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5C4891" w:rsidRPr="0008511E" w:rsidRDefault="005C4891" w:rsidP="005C50EE">
      <w:pPr>
        <w:tabs>
          <w:tab w:val="left" w:pos="1985"/>
        </w:tabs>
        <w:ind w:left="426"/>
        <w:rPr>
          <w:rFonts w:ascii="Tahoma" w:hAnsi="Tahoma" w:cs="Tahoma"/>
        </w:rPr>
      </w:pPr>
      <w:r>
        <w:rPr>
          <w:rFonts w:ascii="Tahoma" w:hAnsi="Tahoma" w:cs="Tahoma"/>
        </w:rPr>
        <w:t>honlap: www.gironde.hu</w:t>
      </w:r>
    </w:p>
    <w:p w:rsidR="005C4891" w:rsidRDefault="005C4891"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5C4891" w:rsidRPr="004D5835" w:rsidRDefault="005C4891"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5C4891" w:rsidRDefault="005C4891"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5C4891" w:rsidRDefault="005C4891"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5C4891" w:rsidRDefault="005C4891"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5C4891" w:rsidRDefault="005C4891"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5C4891" w:rsidRDefault="005C4891"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5C4891" w:rsidRDefault="005C4891"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5C4891" w:rsidRDefault="005C4891"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5C4891" w:rsidRDefault="005C4891"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5C4891" w:rsidRPr="00BD425C" w:rsidRDefault="005C4891"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5C4891" w:rsidRDefault="005C4891"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5C4891" w:rsidRDefault="005C4891"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5C4891" w:rsidRDefault="005C4891"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5C4891" w:rsidRPr="00456CE8" w:rsidRDefault="005C4891" w:rsidP="00456CE8">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+5°C feletti hőmérsékleten.</w:t>
      </w:r>
    </w:p>
    <w:bookmarkEnd w:id="0"/>
    <w:p w:rsidR="005C4891" w:rsidRPr="00CF5948" w:rsidRDefault="005C4891"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5C4891" w:rsidRPr="00CF5948" w:rsidRDefault="005C4891" w:rsidP="00CF0210">
      <w:pPr>
        <w:pStyle w:val="BodyTextIndent"/>
        <w:spacing w:before="40"/>
        <w:ind w:left="0"/>
      </w:pPr>
      <w:r w:rsidRPr="00CF5948">
        <w:rPr>
          <w:b/>
          <w:bCs/>
        </w:rPr>
        <w:t>Fizikai-kémiai veszély:</w:t>
      </w:r>
      <w:r w:rsidRPr="00CF5948">
        <w:t xml:space="preserve"> nem lép fel.</w:t>
      </w:r>
    </w:p>
    <w:p w:rsidR="005C4891" w:rsidRDefault="005C4891" w:rsidP="00954D2F">
      <w:pPr>
        <w:pStyle w:val="BodyTextIndent"/>
        <w:tabs>
          <w:tab w:val="left" w:pos="3402"/>
        </w:tabs>
        <w:spacing w:before="40"/>
        <w:ind w:left="0"/>
      </w:pPr>
      <w:r>
        <w:rPr>
          <w:b/>
          <w:bCs/>
        </w:rPr>
        <w:t>Egészségkárosító veszély:</w:t>
      </w:r>
      <w:r>
        <w:t xml:space="preserve"> nem lép fel.</w:t>
      </w:r>
    </w:p>
    <w:p w:rsidR="005C4891" w:rsidRPr="00C77963" w:rsidRDefault="005C4891"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5C4891" w:rsidRDefault="005C4891"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5C4891" w:rsidRDefault="005C4891"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5C4891" w:rsidRDefault="005C4891"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5C4891" w:rsidRDefault="005C4891" w:rsidP="00456CE8">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5</w:t>
      </w:r>
      <w:r>
        <w:rPr>
          <w:rFonts w:ascii="Tahoma" w:hAnsi="Tahoma" w:cs="Tahoma"/>
          <w:snapToGrid w:val="0"/>
        </w:rPr>
        <w:t xml:space="preserve">-15% kationos felületaktív anyag, </w:t>
      </w:r>
      <w:r w:rsidRPr="00DD18D4">
        <w:rPr>
          <w:rFonts w:ascii="Tahoma" w:hAnsi="Tahoma" w:cs="Tahoma"/>
          <w:snapToGrid w:val="0"/>
        </w:rPr>
        <w:t xml:space="preserve"> </w:t>
      </w:r>
    </w:p>
    <w:p w:rsidR="005C4891" w:rsidRPr="00DD18D4" w:rsidRDefault="005C4891" w:rsidP="00954D2F">
      <w:pPr>
        <w:tabs>
          <w:tab w:val="left" w:pos="1026"/>
          <w:tab w:val="left" w:pos="1134"/>
          <w:tab w:val="left" w:pos="1418"/>
        </w:tabs>
        <w:rPr>
          <w:rFonts w:ascii="Tahoma" w:hAnsi="Tahoma" w:cs="Tahoma"/>
          <w:snapToGrid w:val="0"/>
        </w:rPr>
      </w:pPr>
      <w:r>
        <w:rPr>
          <w:rFonts w:ascii="Tahoma" w:hAnsi="Tahoma" w:cs="Tahoma"/>
          <w:snapToGrid w:val="0"/>
        </w:rPr>
        <w:t>Parfum, Benzyl Salicylate, Citronellol, Benzyl Alcohol</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5C4891" w:rsidRPr="00501707">
        <w:trPr>
          <w:cantSplit/>
          <w:trHeight w:val="335"/>
          <w:tblHeader/>
          <w:jc w:val="center"/>
        </w:trPr>
        <w:tc>
          <w:tcPr>
            <w:tcW w:w="3828" w:type="dxa"/>
            <w:vAlign w:val="center"/>
          </w:tcPr>
          <w:p w:rsidR="005C4891" w:rsidRPr="00501707" w:rsidRDefault="005C4891"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r>
              <w:rPr>
                <w:rFonts w:ascii="Tahoma" w:hAnsi="Tahoma" w:cs="Tahoma"/>
                <w:b/>
                <w:bCs/>
                <w:sz w:val="18"/>
                <w:szCs w:val="18"/>
              </w:rPr>
              <w:t>k</w:t>
            </w:r>
          </w:p>
        </w:tc>
        <w:tc>
          <w:tcPr>
            <w:tcW w:w="1418" w:type="dxa"/>
            <w:vAlign w:val="center"/>
          </w:tcPr>
          <w:p w:rsidR="005C4891" w:rsidRPr="00501707" w:rsidRDefault="005C4891"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5C4891" w:rsidRPr="00501707" w:rsidRDefault="005C4891"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5C4891" w:rsidRPr="00501707">
        <w:trPr>
          <w:cantSplit/>
          <w:trHeight w:val="946"/>
          <w:jc w:val="center"/>
        </w:trPr>
        <w:tc>
          <w:tcPr>
            <w:tcW w:w="3828" w:type="dxa"/>
            <w:vAlign w:val="center"/>
          </w:tcPr>
          <w:p w:rsidR="005C4891" w:rsidRPr="003909CD" w:rsidRDefault="005C4891" w:rsidP="0094486F">
            <w:pPr>
              <w:tabs>
                <w:tab w:val="left" w:pos="2072"/>
              </w:tabs>
              <w:spacing w:before="40"/>
              <w:ind w:left="242" w:right="62"/>
              <w:rPr>
                <w:rFonts w:ascii="Tahoma" w:hAnsi="Tahoma" w:cs="Tahoma"/>
                <w:snapToGrid w:val="0"/>
                <w:sz w:val="18"/>
                <w:szCs w:val="18"/>
              </w:rPr>
            </w:pPr>
            <w:r>
              <w:rPr>
                <w:rFonts w:ascii="Tahoma" w:hAnsi="Tahoma" w:cs="Tahoma"/>
                <w:snapToGrid w:val="0"/>
                <w:sz w:val="18"/>
                <w:szCs w:val="18"/>
              </w:rPr>
              <w:t>C</w:t>
            </w:r>
            <w:r w:rsidRPr="00AE54F3">
              <w:rPr>
                <w:rFonts w:ascii="Tahoma" w:hAnsi="Tahoma" w:cs="Tahoma"/>
                <w:snapToGrid w:val="0"/>
                <w:sz w:val="18"/>
                <w:szCs w:val="18"/>
                <w:vertAlign w:val="subscript"/>
              </w:rPr>
              <w:t>16</w:t>
            </w:r>
            <w:r>
              <w:rPr>
                <w:rFonts w:ascii="Tahoma" w:hAnsi="Tahoma" w:cs="Tahoma"/>
                <w:snapToGrid w:val="0"/>
                <w:sz w:val="18"/>
                <w:szCs w:val="18"/>
                <w:vertAlign w:val="subscript"/>
              </w:rPr>
              <w:t>-18</w:t>
            </w:r>
            <w:r>
              <w:rPr>
                <w:rFonts w:ascii="Tahoma" w:hAnsi="Tahoma" w:cs="Tahoma"/>
                <w:snapToGrid w:val="0"/>
                <w:sz w:val="18"/>
                <w:szCs w:val="18"/>
              </w:rPr>
              <w:t xml:space="preserve"> páros széntatomszámú zsírsavak,</w:t>
            </w:r>
            <w:r>
              <w:rPr>
                <w:rFonts w:ascii="Tahoma" w:hAnsi="Tahoma" w:cs="Tahoma"/>
                <w:snapToGrid w:val="0"/>
                <w:sz w:val="18"/>
                <w:szCs w:val="18"/>
              </w:rPr>
              <w:br/>
              <w:t>C</w:t>
            </w:r>
            <w:r w:rsidRPr="00AE54F3">
              <w:rPr>
                <w:rFonts w:ascii="Tahoma" w:hAnsi="Tahoma" w:cs="Tahoma"/>
                <w:snapToGrid w:val="0"/>
                <w:sz w:val="18"/>
                <w:szCs w:val="18"/>
                <w:vertAlign w:val="subscript"/>
              </w:rPr>
              <w:t>18</w:t>
            </w:r>
            <w:r>
              <w:rPr>
                <w:rFonts w:ascii="Tahoma" w:hAnsi="Tahoma" w:cs="Tahoma"/>
                <w:snapToGrid w:val="0"/>
                <w:sz w:val="18"/>
                <w:szCs w:val="18"/>
              </w:rPr>
              <w:t xml:space="preserve"> telítetlen zsírsavak és trietanolamin reakcióterméke dimetil-szulfáttal kvaternerizálva*</w:t>
            </w:r>
          </w:p>
          <w:p w:rsidR="005C4891" w:rsidRDefault="005C4891" w:rsidP="00AE54F3">
            <w:pPr>
              <w:ind w:left="242" w:right="62"/>
              <w:rPr>
                <w:rFonts w:ascii="Tahoma" w:hAnsi="Tahoma" w:cs="Tahoma"/>
                <w:snapToGrid w:val="0"/>
                <w:sz w:val="18"/>
                <w:szCs w:val="18"/>
              </w:rPr>
            </w:pPr>
            <w:r>
              <w:rPr>
                <w:rFonts w:ascii="Tahoma" w:hAnsi="Tahoma" w:cs="Tahoma"/>
                <w:snapToGrid w:val="0"/>
                <w:sz w:val="18"/>
                <w:szCs w:val="18"/>
              </w:rPr>
              <w:t>CAS-szám: 157905-74-3</w:t>
            </w:r>
          </w:p>
          <w:p w:rsidR="005C4891" w:rsidRDefault="005C4891" w:rsidP="00AE54F3">
            <w:pPr>
              <w:ind w:left="242" w:right="62"/>
              <w:rPr>
                <w:rFonts w:ascii="Tahoma" w:hAnsi="Tahoma" w:cs="Tahoma"/>
                <w:snapToGrid w:val="0"/>
                <w:sz w:val="18"/>
                <w:szCs w:val="18"/>
              </w:rPr>
            </w:pPr>
            <w:r w:rsidRPr="003909CD">
              <w:rPr>
                <w:rFonts w:ascii="Tahoma" w:hAnsi="Tahoma" w:cs="Tahoma"/>
                <w:snapToGrid w:val="0"/>
                <w:sz w:val="18"/>
                <w:szCs w:val="18"/>
              </w:rPr>
              <w:t xml:space="preserve">EU-szám: </w:t>
            </w:r>
            <w:r>
              <w:rPr>
                <w:rFonts w:ascii="Tahoma" w:hAnsi="Tahoma" w:cs="Tahoma"/>
                <w:snapToGrid w:val="0"/>
                <w:sz w:val="18"/>
                <w:szCs w:val="18"/>
              </w:rPr>
              <w:t>931-203-0</w:t>
            </w:r>
          </w:p>
          <w:p w:rsidR="005C4891" w:rsidRPr="003909CD" w:rsidRDefault="005C4891" w:rsidP="00AE54F3">
            <w:pPr>
              <w:ind w:left="242" w:right="62"/>
              <w:rPr>
                <w:rFonts w:ascii="Tahoma" w:hAnsi="Tahoma" w:cs="Tahoma"/>
                <w:sz w:val="18"/>
                <w:szCs w:val="18"/>
              </w:rPr>
            </w:pPr>
            <w:r>
              <w:rPr>
                <w:rFonts w:ascii="Tahoma" w:hAnsi="Tahoma" w:cs="Tahoma"/>
                <w:snapToGrid w:val="0"/>
                <w:sz w:val="18"/>
                <w:szCs w:val="18"/>
              </w:rPr>
              <w:t>RRN: 01-2119463889-16-0004</w:t>
            </w:r>
          </w:p>
        </w:tc>
        <w:tc>
          <w:tcPr>
            <w:tcW w:w="1418" w:type="dxa"/>
            <w:vAlign w:val="center"/>
          </w:tcPr>
          <w:p w:rsidR="005C4891" w:rsidRPr="003909CD" w:rsidRDefault="005C4891" w:rsidP="007E6B2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5-10</w:t>
            </w:r>
            <w:r w:rsidRPr="003909CD">
              <w:rPr>
                <w:rFonts w:ascii="Tahoma" w:hAnsi="Tahoma" w:cs="Tahoma"/>
                <w:snapToGrid w:val="0"/>
                <w:sz w:val="18"/>
                <w:szCs w:val="18"/>
                <w:lang w:val="en-US"/>
              </w:rPr>
              <w:t>%</w:t>
            </w:r>
          </w:p>
        </w:tc>
        <w:tc>
          <w:tcPr>
            <w:tcW w:w="3740" w:type="dxa"/>
            <w:vAlign w:val="center"/>
          </w:tcPr>
          <w:p w:rsidR="005C4891" w:rsidRPr="009849DD" w:rsidRDefault="005C4891" w:rsidP="00084351">
            <w:pPr>
              <w:tabs>
                <w:tab w:val="left" w:pos="569"/>
              </w:tabs>
              <w:spacing w:before="40" w:after="20"/>
              <w:ind w:left="240"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r>
            <w:r>
              <w:rPr>
                <w:rFonts w:ascii="Tahoma" w:hAnsi="Tahoma" w:cs="Tahoma"/>
                <w:snapToGrid w:val="0"/>
                <w:sz w:val="18"/>
                <w:szCs w:val="18"/>
              </w:rPr>
              <w:t>Skin Irrit. 2, H315</w:t>
            </w:r>
          </w:p>
        </w:tc>
      </w:tr>
      <w:tr w:rsidR="005C4891" w:rsidRPr="00501707">
        <w:trPr>
          <w:cantSplit/>
          <w:trHeight w:val="946"/>
          <w:jc w:val="center"/>
        </w:trPr>
        <w:tc>
          <w:tcPr>
            <w:tcW w:w="3828" w:type="dxa"/>
            <w:vAlign w:val="center"/>
          </w:tcPr>
          <w:p w:rsidR="005C4891" w:rsidRDefault="005C4891" w:rsidP="00084351">
            <w:pPr>
              <w:ind w:right="62" w:firstLine="242"/>
              <w:rPr>
                <w:rFonts w:ascii="Tahoma" w:hAnsi="Tahoma" w:cs="Tahoma"/>
                <w:sz w:val="18"/>
                <w:szCs w:val="18"/>
              </w:rPr>
            </w:pPr>
            <w:r>
              <w:rPr>
                <w:rFonts w:ascii="Tahoma" w:hAnsi="Tahoma" w:cs="Tahoma"/>
                <w:sz w:val="18"/>
                <w:szCs w:val="18"/>
              </w:rPr>
              <w:t>Izopropil-alkohol</w:t>
            </w:r>
          </w:p>
          <w:p w:rsidR="005C4891" w:rsidRPr="004B24BE" w:rsidRDefault="005C4891"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5C4891" w:rsidRDefault="005C4891"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5C4891" w:rsidRDefault="005C4891"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5C4891" w:rsidRDefault="005C4891" w:rsidP="00084351">
            <w:pPr>
              <w:ind w:left="-69" w:firstLine="69"/>
              <w:jc w:val="center"/>
              <w:rPr>
                <w:rFonts w:ascii="Tahoma" w:hAnsi="Tahoma" w:cs="Tahoma"/>
                <w:sz w:val="18"/>
                <w:szCs w:val="18"/>
              </w:rPr>
            </w:pPr>
            <w:r>
              <w:rPr>
                <w:rFonts w:ascii="Tahoma" w:hAnsi="Tahoma" w:cs="Tahoma"/>
                <w:sz w:val="18"/>
                <w:szCs w:val="18"/>
              </w:rPr>
              <w:t>1-1,5%</w:t>
            </w:r>
          </w:p>
        </w:tc>
        <w:tc>
          <w:tcPr>
            <w:tcW w:w="3740" w:type="dxa"/>
            <w:vAlign w:val="center"/>
          </w:tcPr>
          <w:p w:rsidR="005C4891" w:rsidRPr="004B24BE" w:rsidRDefault="005C4891" w:rsidP="00084351">
            <w:pPr>
              <w:tabs>
                <w:tab w:val="left" w:pos="72"/>
                <w:tab w:val="left" w:pos="562"/>
              </w:tabs>
              <w:ind w:left="240"/>
              <w:rPr>
                <w:rFonts w:ascii="Tahoma" w:hAnsi="Tahoma" w:cs="Tahoma"/>
                <w:snapToGrid w:val="0"/>
                <w:sz w:val="18"/>
                <w:szCs w:val="18"/>
              </w:rPr>
            </w:pPr>
            <w:r w:rsidRPr="004B24BE">
              <w:rPr>
                <w:rFonts w:ascii="Tahoma" w:hAnsi="Tahoma" w:cs="Tahoma"/>
                <w:snapToGrid w:val="0"/>
                <w:sz w:val="18"/>
                <w:szCs w:val="18"/>
              </w:rPr>
              <w:t>CLP:</w:t>
            </w:r>
            <w:r>
              <w:rPr>
                <w:rFonts w:ascii="Tahoma" w:hAnsi="Tahoma" w:cs="Tahoma"/>
                <w:snapToGrid w:val="0"/>
                <w:sz w:val="18"/>
                <w:szCs w:val="18"/>
              </w:rPr>
              <w:tab/>
            </w:r>
            <w:r w:rsidRPr="004B24BE">
              <w:rPr>
                <w:rFonts w:ascii="Tahoma" w:hAnsi="Tahoma" w:cs="Tahoma"/>
                <w:snapToGrid w:val="0"/>
                <w:sz w:val="18"/>
                <w:szCs w:val="18"/>
              </w:rPr>
              <w:t>Flam. Liq. 2, H225</w:t>
            </w:r>
            <w:r>
              <w:rPr>
                <w:rFonts w:ascii="Tahoma" w:hAnsi="Tahoma" w:cs="Tahoma"/>
                <w:snapToGrid w:val="0"/>
                <w:sz w:val="18"/>
                <w:szCs w:val="18"/>
              </w:rPr>
              <w:t>;</w:t>
            </w:r>
          </w:p>
          <w:p w:rsidR="005C4891" w:rsidRPr="00602FFE" w:rsidRDefault="005C4891"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5C4891" w:rsidRPr="00407E71" w:rsidRDefault="005C4891" w:rsidP="00084351">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w:t>
      </w:r>
      <w:r>
        <w:rPr>
          <w:rFonts w:ascii="Tahoma" w:hAnsi="Tahoma" w:cs="Tahoma"/>
          <w:snapToGrid w:val="0"/>
        </w:rPr>
        <w:t xml:space="preserve">ik, UVCB anyag, a megadott osztályozás </w:t>
      </w:r>
      <w:r w:rsidRPr="00407E71">
        <w:rPr>
          <w:rFonts w:ascii="Tahoma" w:hAnsi="Tahoma" w:cs="Tahoma"/>
          <w:snapToGrid w:val="0"/>
        </w:rPr>
        <w:t>gyártói</w:t>
      </w:r>
    </w:p>
    <w:p w:rsidR="005C4891" w:rsidRPr="00CC1500" w:rsidRDefault="005C4891" w:rsidP="00CC1500">
      <w:pPr>
        <w:pStyle w:val="BodyTextIndent"/>
        <w:spacing w:before="40"/>
        <w:ind w:left="0"/>
      </w:pPr>
      <w:r w:rsidRPr="00CC1500">
        <w:t>A gyártó más veszélyes összetevő jelenlétét nem jelzi, egyéb összetevők</w:t>
      </w:r>
      <w:r>
        <w:t xml:space="preserve"> (tartósítószer, illatanyag, habzásgátló, stb.)</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5C4891" w:rsidRPr="00CC1500" w:rsidRDefault="005C4891" w:rsidP="00CC1500">
      <w:pPr>
        <w:tabs>
          <w:tab w:val="left" w:pos="284"/>
        </w:tabs>
        <w:spacing w:before="40"/>
        <w:jc w:val="both"/>
        <w:rPr>
          <w:rFonts w:ascii="Tahoma" w:hAnsi="Tahoma" w:cs="Tahoma"/>
          <w:snapToGrid w:val="0"/>
        </w:rPr>
      </w:pPr>
      <w:r w:rsidRPr="00CC1500">
        <w:rPr>
          <w:rFonts w:ascii="Tahoma" w:hAnsi="Tahoma" w:cs="Tahoma"/>
          <w:snapToGrid w:val="0"/>
        </w:rPr>
        <w:t xml:space="preserve">A </w:t>
      </w:r>
      <w:r>
        <w:rPr>
          <w:rFonts w:ascii="Tahoma" w:hAnsi="Tahoma" w:cs="Tahoma"/>
          <w:snapToGrid w:val="0"/>
        </w:rPr>
        <w:t xml:space="preserve">fenti veszélyjel </w:t>
      </w:r>
      <w:r w:rsidRPr="00CC1500">
        <w:rPr>
          <w:rFonts w:ascii="Tahoma" w:hAnsi="Tahoma" w:cs="Tahoma"/>
          <w:snapToGrid w:val="0"/>
        </w:rPr>
        <w:t>és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5C4891" w:rsidRDefault="005C489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5C4891" w:rsidRPr="005840A9" w:rsidRDefault="005C4891"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5C4891" w:rsidRPr="005840A9" w:rsidRDefault="005C4891" w:rsidP="00857BC3">
      <w:pPr>
        <w:pStyle w:val="BodyTextIndent"/>
        <w:spacing w:before="40"/>
        <w:ind w:left="0"/>
        <w:rPr>
          <w:b/>
          <w:bCs/>
        </w:rPr>
      </w:pPr>
      <w:r w:rsidRPr="005840A9">
        <w:rPr>
          <w:b/>
          <w:bCs/>
        </w:rPr>
        <w:t>4.1. Az elsősegély-nyújtási intézkedések ismertetése</w:t>
      </w:r>
    </w:p>
    <w:p w:rsidR="005C4891" w:rsidRDefault="005C4891"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p>
    <w:p w:rsidR="005C4891" w:rsidRDefault="005C4891"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5C4891" w:rsidRPr="001451C7" w:rsidRDefault="005C4891" w:rsidP="00964C6F">
      <w:pPr>
        <w:pStyle w:val="BodyTextIndent"/>
        <w:spacing w:before="20"/>
        <w:ind w:left="0"/>
      </w:pPr>
      <w:r w:rsidRPr="001451C7">
        <w:rPr>
          <w:b/>
          <w:bCs/>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5C4891" w:rsidRDefault="005C4891"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5C4891" w:rsidRPr="001C77FE" w:rsidRDefault="005C4891" w:rsidP="00857BC3">
      <w:pPr>
        <w:pStyle w:val="BodyTextIndent"/>
        <w:spacing w:before="40"/>
        <w:ind w:left="0"/>
      </w:pPr>
      <w:r w:rsidRPr="005840A9">
        <w:rPr>
          <w:b/>
          <w:bCs/>
        </w:rPr>
        <w:t>4.2. A legfontosabb – akut és késleltetett – tünetek és hatások:</w:t>
      </w:r>
      <w:r w:rsidRPr="001C77FE">
        <w:t xml:space="preserve"> </w:t>
      </w:r>
      <w:r>
        <w:t>nem ismert.</w:t>
      </w:r>
    </w:p>
    <w:p w:rsidR="005C4891" w:rsidRPr="00430026" w:rsidRDefault="005C4891"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5C4891" w:rsidRDefault="005C489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5C4891" w:rsidRDefault="005C4891"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5C4891" w:rsidRPr="0014339B" w:rsidRDefault="005C4891"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5C4891" w:rsidRDefault="005C4891"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5C4891" w:rsidRPr="0014339B" w:rsidRDefault="005C4891"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5C4891" w:rsidRPr="00A254C1" w:rsidRDefault="005C4891"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1,5%-nál kisebb mennyiségben tűzveszélyes izopropil-alkoholt tartalmaz.</w:t>
      </w:r>
    </w:p>
    <w:p w:rsidR="005C4891" w:rsidRDefault="005C489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5C4891" w:rsidRPr="00A37543" w:rsidRDefault="005C4891"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5C4891" w:rsidRPr="000D1C8B" w:rsidRDefault="005C4891" w:rsidP="00291DEA">
      <w:pPr>
        <w:spacing w:before="60"/>
        <w:jc w:val="both"/>
        <w:rPr>
          <w:rFonts w:ascii="Tahoma" w:hAnsi="Tahoma" w:cs="Tahoma"/>
          <w:b/>
          <w:bCs/>
        </w:rPr>
      </w:pPr>
      <w:r w:rsidRPr="000D1C8B">
        <w:rPr>
          <w:rFonts w:ascii="Tahoma" w:hAnsi="Tahoma" w:cs="Tahoma"/>
          <w:b/>
          <w:bCs/>
        </w:rPr>
        <w:t>6.2. Környezetvédelmi óvintézkedések</w:t>
      </w:r>
    </w:p>
    <w:p w:rsidR="005C4891" w:rsidRPr="000D1C8B" w:rsidRDefault="005C4891"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5C4891" w:rsidRDefault="005C4891" w:rsidP="00A3754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5C4891" w:rsidRDefault="005C4891"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5C4891" w:rsidRPr="0014339B" w:rsidRDefault="005C4891"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5C4891" w:rsidRDefault="005C4891"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5C4891" w:rsidRPr="000E1DD2" w:rsidRDefault="005C4891"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5C4891" w:rsidRPr="00293D58" w:rsidRDefault="005C4891" w:rsidP="00C110D4">
      <w:pPr>
        <w:pStyle w:val="BodyTextIndent"/>
        <w:ind w:left="0"/>
      </w:pPr>
      <w:r w:rsidRPr="008D5244">
        <w:rPr>
          <w:b/>
          <w:bCs/>
        </w:rPr>
        <w:t>Tűz- és robbanásvédelem:</w:t>
      </w:r>
      <w:r w:rsidRPr="008D5244">
        <w:t xml:space="preserve"> speciális intézkedés nem szükséges.</w:t>
      </w:r>
    </w:p>
    <w:p w:rsidR="005C4891" w:rsidRPr="0014339B" w:rsidRDefault="005C4891" w:rsidP="00C110D4">
      <w:pPr>
        <w:pStyle w:val="BodyTextIndent"/>
        <w:ind w:left="0"/>
        <w:rPr>
          <w:b/>
          <w:bCs/>
        </w:rPr>
      </w:pPr>
      <w:r w:rsidRPr="0014339B">
        <w:rPr>
          <w:b/>
          <w:bCs/>
        </w:rPr>
        <w:t>7.2. A biztonságos tárolás feltételei, az esetleges összeférhetetlenséggel együtt</w:t>
      </w:r>
    </w:p>
    <w:p w:rsidR="005C4891" w:rsidRPr="000E1DD2" w:rsidRDefault="005C4891"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5C4891" w:rsidRPr="0014339B" w:rsidRDefault="005C4891"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öblítőszer.</w:t>
      </w:r>
      <w:r w:rsidRPr="0014339B">
        <w:rPr>
          <w:rFonts w:ascii="Tahoma" w:hAnsi="Tahoma" w:cs="Tahoma"/>
        </w:rPr>
        <w:t xml:space="preserve"> A felhasználók olvassák el a használati útmutatót, és tartsák be a biztonságos kezelésre és felhasználásra vonatkozó utasításokat.</w:t>
      </w:r>
    </w:p>
    <w:p w:rsidR="005C4891" w:rsidRDefault="005C4891"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5C4891" w:rsidRDefault="005C4891"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w:t>
      </w:r>
    </w:p>
    <w:p w:rsidR="005C4891" w:rsidRDefault="005C4891" w:rsidP="00084351">
      <w:pPr>
        <w:pStyle w:val="BodyTextIndent"/>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5C4891" w:rsidRPr="004B24BE" w:rsidRDefault="005C4891" w:rsidP="00084351">
      <w:pPr>
        <w:pStyle w:val="BodyTextIndent"/>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5C4891" w:rsidRPr="004B24BE" w:rsidRDefault="005C4891" w:rsidP="00084351">
      <w:pPr>
        <w:pStyle w:val="BodyTextIndent"/>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5C4891" w:rsidRDefault="005C4891" w:rsidP="00F36D8C">
      <w:pPr>
        <w:tabs>
          <w:tab w:val="left" w:pos="2835"/>
        </w:tabs>
        <w:spacing w:before="60"/>
        <w:ind w:right="62"/>
        <w:rPr>
          <w:rFonts w:ascii="Tahoma" w:hAnsi="Tahoma" w:cs="Tahoma"/>
          <w:b/>
          <w:bCs/>
        </w:rPr>
      </w:pPr>
      <w:r>
        <w:rPr>
          <w:rFonts w:ascii="Tahoma" w:hAnsi="Tahoma" w:cs="Tahoma"/>
          <w:b/>
          <w:bCs/>
        </w:rPr>
        <w:t>A termékben lévő kvaterner sók</w:t>
      </w:r>
      <w:r w:rsidRPr="005E2EFF">
        <w:rPr>
          <w:rFonts w:ascii="Tahoma" w:hAnsi="Tahoma" w:cs="Tahoma"/>
          <w:snapToGrid w:val="0"/>
          <w:sz w:val="18"/>
          <w:szCs w:val="18"/>
        </w:rPr>
        <w:t xml:space="preserve"> </w:t>
      </w:r>
      <w:r>
        <w:rPr>
          <w:rFonts w:ascii="Tahoma" w:hAnsi="Tahoma" w:cs="Tahoma"/>
          <w:snapToGrid w:val="0"/>
          <w:sz w:val="18"/>
          <w:szCs w:val="18"/>
        </w:rPr>
        <w:t>(</w:t>
      </w:r>
      <w:r w:rsidRPr="005E2EFF">
        <w:rPr>
          <w:rFonts w:ascii="Tahoma" w:hAnsi="Tahoma" w:cs="Tahoma"/>
          <w:b/>
          <w:bCs/>
        </w:rPr>
        <w:t>EU-szám: 931-203-0</w:t>
      </w:r>
      <w:r>
        <w:rPr>
          <w:rFonts w:ascii="Tahoma" w:hAnsi="Tahoma" w:cs="Tahoma"/>
          <w:b/>
          <w:bCs/>
        </w:rPr>
        <w:t>) DNEL</w:t>
      </w:r>
      <w:r>
        <w:rPr>
          <w:rStyle w:val="FootnoteReference"/>
        </w:rPr>
        <w:footnoteReference w:id="2"/>
      </w:r>
      <w:r>
        <w:rPr>
          <w:rFonts w:ascii="Tahoma" w:hAnsi="Tahoma" w:cs="Tahoma"/>
          <w:color w:val="000000"/>
        </w:rPr>
        <w:t xml:space="preserve"> </w:t>
      </w:r>
      <w:r>
        <w:rPr>
          <w:rFonts w:ascii="Tahoma" w:hAnsi="Tahoma" w:cs="Tahoma"/>
          <w:b/>
          <w:bCs/>
        </w:rPr>
        <w:t>és PNEC</w:t>
      </w:r>
      <w:r>
        <w:rPr>
          <w:rStyle w:val="FootnoteReference"/>
        </w:rPr>
        <w:footnoteReference w:id="3"/>
      </w:r>
      <w:r w:rsidRPr="00583F32">
        <w:rPr>
          <w:rFonts w:ascii="Tahoma" w:hAnsi="Tahoma" w:cs="Tahoma"/>
        </w:rPr>
        <w:t xml:space="preserve"> </w:t>
      </w:r>
      <w:r>
        <w:rPr>
          <w:rFonts w:ascii="Tahoma" w:hAnsi="Tahoma" w:cs="Tahoma"/>
          <w:b/>
          <w:bCs/>
        </w:rPr>
        <w:t xml:space="preserve"> értékei </w:t>
      </w:r>
    </w:p>
    <w:p w:rsidR="005C4891" w:rsidRPr="007E6B2D" w:rsidRDefault="005C4891"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44 mg/m</w:t>
      </w:r>
      <w:r w:rsidRPr="007E6B2D">
        <w:rPr>
          <w:rFonts w:ascii="Tahoma" w:hAnsi="Tahoma" w:cs="Tahoma"/>
          <w:snapToGrid w:val="0"/>
          <w:spacing w:val="-4"/>
          <w:vertAlign w:val="superscript"/>
        </w:rPr>
        <w:t>3</w:t>
      </w:r>
      <w:r w:rsidRPr="007E6B2D">
        <w:rPr>
          <w:rFonts w:ascii="Tahoma" w:hAnsi="Tahoma" w:cs="Tahoma"/>
          <w:snapToGrid w:val="0"/>
          <w:spacing w:val="-4"/>
        </w:rPr>
        <w:t>/8 óra foglalkozásszerű felhasználó</w:t>
      </w:r>
    </w:p>
    <w:p w:rsidR="005C4891" w:rsidRPr="007E6B2D" w:rsidRDefault="005C4891"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13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5C4891" w:rsidRPr="007E6B2D" w:rsidRDefault="005C4891"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312,5 mg/ttkg/nap, foglalkozásszerű felhasználó</w:t>
      </w:r>
    </w:p>
    <w:p w:rsidR="005C4891" w:rsidRPr="007E6B2D" w:rsidRDefault="005C4891" w:rsidP="00F36D8C">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187,5 mg/ttkg/nap, lakossági felhasználó</w:t>
      </w:r>
    </w:p>
    <w:p w:rsidR="005C4891" w:rsidRPr="00F36D8C" w:rsidRDefault="005C4891" w:rsidP="00F36D8C">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7,5 mg/ttkg/nap, lakossági felhasználó</w:t>
      </w:r>
    </w:p>
    <w:p w:rsidR="005C4891" w:rsidRPr="00583F32" w:rsidRDefault="005C4891"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w:t>
      </w:r>
      <w:r>
        <w:rPr>
          <w:rFonts w:ascii="Tahoma" w:hAnsi="Tahoma" w:cs="Tahoma"/>
          <w:sz w:val="20"/>
          <w:szCs w:val="20"/>
        </w:rPr>
        <w:t>065</w:t>
      </w:r>
      <w:r w:rsidRPr="00583F32">
        <w:rPr>
          <w:rFonts w:ascii="Tahoma" w:hAnsi="Tahoma" w:cs="Tahoma"/>
          <w:sz w:val="20"/>
          <w:szCs w:val="20"/>
        </w:rPr>
        <w:t xml:space="preserve"> mg/l; PNEC (</w:t>
      </w:r>
      <w:r>
        <w:rPr>
          <w:rFonts w:ascii="Tahoma" w:hAnsi="Tahoma" w:cs="Tahoma"/>
          <w:sz w:val="20"/>
          <w:szCs w:val="20"/>
        </w:rPr>
        <w:t>tengervíz</w:t>
      </w:r>
      <w:r w:rsidRPr="00583F32">
        <w:rPr>
          <w:rFonts w:ascii="Tahoma" w:hAnsi="Tahoma" w:cs="Tahoma"/>
          <w:sz w:val="20"/>
          <w:szCs w:val="20"/>
        </w:rPr>
        <w:t xml:space="preserve">): </w:t>
      </w:r>
      <w:r>
        <w:rPr>
          <w:rFonts w:ascii="Tahoma" w:hAnsi="Tahoma" w:cs="Tahoma"/>
          <w:sz w:val="20"/>
          <w:szCs w:val="20"/>
        </w:rPr>
        <w:t>0,0065</w:t>
      </w:r>
      <w:r w:rsidRPr="00583F32">
        <w:rPr>
          <w:rFonts w:ascii="Tahoma" w:hAnsi="Tahoma" w:cs="Tahoma"/>
          <w:sz w:val="20"/>
          <w:szCs w:val="20"/>
        </w:rPr>
        <w:t xml:space="preserve"> mg/</w:t>
      </w:r>
      <w:r>
        <w:rPr>
          <w:rFonts w:ascii="Tahoma" w:hAnsi="Tahoma" w:cs="Tahoma"/>
          <w:sz w:val="20"/>
          <w:szCs w:val="20"/>
        </w:rPr>
        <w:t>l</w:t>
      </w:r>
    </w:p>
    <w:p w:rsidR="005C4891" w:rsidRPr="00583F32" w:rsidRDefault="005C4891" w:rsidP="00F36D8C">
      <w:pPr>
        <w:pStyle w:val="Default"/>
        <w:tabs>
          <w:tab w:val="left" w:pos="2835"/>
        </w:tabs>
        <w:rPr>
          <w:rFonts w:ascii="Tahoma" w:hAnsi="Tahoma" w:cs="Tahoma"/>
          <w:sz w:val="20"/>
          <w:szCs w:val="20"/>
        </w:rPr>
      </w:pPr>
      <w:r w:rsidRPr="00583F32">
        <w:rPr>
          <w:rFonts w:ascii="Tahoma" w:hAnsi="Tahoma" w:cs="Tahoma"/>
          <w:sz w:val="20"/>
          <w:szCs w:val="20"/>
        </w:rPr>
        <w:t xml:space="preserve">PNEC (STP): </w:t>
      </w:r>
      <w:r>
        <w:rPr>
          <w:rFonts w:ascii="Tahoma" w:hAnsi="Tahoma" w:cs="Tahoma"/>
          <w:sz w:val="20"/>
          <w:szCs w:val="20"/>
        </w:rPr>
        <w:t>2,96 mg</w:t>
      </w:r>
      <w:r w:rsidRPr="00583F32">
        <w:rPr>
          <w:rFonts w:ascii="Tahoma" w:hAnsi="Tahoma" w:cs="Tahoma"/>
          <w:sz w:val="20"/>
          <w:szCs w:val="20"/>
        </w:rPr>
        <w:t xml:space="preserve">/l, PNEC (talaj): </w:t>
      </w:r>
      <w:r>
        <w:rPr>
          <w:rFonts w:ascii="Tahoma" w:hAnsi="Tahoma" w:cs="Tahoma"/>
          <w:sz w:val="20"/>
          <w:szCs w:val="20"/>
        </w:rPr>
        <w:t>574</w:t>
      </w:r>
      <w:r w:rsidRPr="00583F32">
        <w:rPr>
          <w:rFonts w:ascii="Tahoma" w:hAnsi="Tahoma" w:cs="Tahoma"/>
          <w:sz w:val="20"/>
          <w:szCs w:val="20"/>
        </w:rPr>
        <w:t xml:space="preserve"> mg/kg</w:t>
      </w:r>
    </w:p>
    <w:p w:rsidR="005C4891" w:rsidRDefault="005C4891" w:rsidP="00084351">
      <w:pPr>
        <w:pStyle w:val="BodyTextIndent"/>
        <w:spacing w:before="80"/>
        <w:ind w:left="0"/>
        <w:rPr>
          <w:b/>
          <w:bCs/>
        </w:rPr>
      </w:pPr>
      <w:r>
        <w:rPr>
          <w:b/>
          <w:bCs/>
        </w:rPr>
        <w:t>Izopropil-alkohol DNEL és PNEC értékei:</w:t>
      </w:r>
    </w:p>
    <w:p w:rsidR="005C4891" w:rsidRPr="007E6B2D" w:rsidRDefault="005C4891"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5C4891" w:rsidRPr="007E6B2D" w:rsidRDefault="005C4891"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5C4891" w:rsidRPr="007E6B2D" w:rsidRDefault="005C4891"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5C4891" w:rsidRPr="007E6B2D" w:rsidRDefault="005C4891"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5C4891" w:rsidRPr="00F36D8C" w:rsidRDefault="005C4891"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5C4891" w:rsidRDefault="005C4891"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5C4891" w:rsidRDefault="005C4891"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5C4891" w:rsidRPr="001E4463" w:rsidRDefault="005C4891"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5C4891" w:rsidRDefault="005C4891" w:rsidP="000A36D7">
      <w:pPr>
        <w:pStyle w:val="BodyTextIndent"/>
        <w:spacing w:before="80"/>
        <w:ind w:left="0"/>
        <w:rPr>
          <w:b/>
          <w:bCs/>
        </w:rPr>
      </w:pPr>
      <w:r>
        <w:rPr>
          <w:b/>
          <w:bCs/>
        </w:rPr>
        <w:t>8.3. Személyi védelem</w:t>
      </w:r>
    </w:p>
    <w:p w:rsidR="005C4891" w:rsidRDefault="005C4891" w:rsidP="00954D2F">
      <w:pPr>
        <w:pStyle w:val="BodyTextIndent"/>
        <w:ind w:hanging="204"/>
        <w:outlineLvl w:val="0"/>
        <w:rPr>
          <w:b/>
          <w:bCs/>
        </w:rPr>
      </w:pPr>
      <w:r>
        <w:rPr>
          <w:b/>
          <w:bCs/>
        </w:rPr>
        <w:t>Műszaki intézkedések</w:t>
      </w:r>
      <w:r>
        <w:t>: nem szükséges.</w:t>
      </w:r>
    </w:p>
    <w:p w:rsidR="005C4891" w:rsidRDefault="005C4891" w:rsidP="00954D2F">
      <w:pPr>
        <w:pStyle w:val="BodyTextIndent"/>
        <w:ind w:hanging="204"/>
        <w:outlineLvl w:val="0"/>
      </w:pPr>
      <w:r>
        <w:rPr>
          <w:b/>
          <w:bCs/>
        </w:rPr>
        <w:t xml:space="preserve">Higiéniai intézkedések: </w:t>
      </w:r>
      <w:r>
        <w:t>Használata közben étkezni, inni és dohányozni nem szabad!</w:t>
      </w:r>
    </w:p>
    <w:p w:rsidR="005C4891" w:rsidRPr="00811E3C" w:rsidRDefault="005C4891" w:rsidP="00954D2F">
      <w:pPr>
        <w:pStyle w:val="BodyTextIndent"/>
        <w:ind w:left="720" w:hanging="720"/>
        <w:outlineLvl w:val="0"/>
        <w:rPr>
          <w:b/>
          <w:bCs/>
        </w:rPr>
      </w:pPr>
      <w:r>
        <w:rPr>
          <w:b/>
          <w:bCs/>
        </w:rPr>
        <w:t>Személyi védőfelszerelések:</w:t>
      </w:r>
    </w:p>
    <w:p w:rsidR="005C4891" w:rsidRPr="00355E61" w:rsidRDefault="005C4891" w:rsidP="005E2EFF">
      <w:pPr>
        <w:pStyle w:val="BodyTextIndent"/>
        <w:numPr>
          <w:ilvl w:val="0"/>
          <w:numId w:val="2"/>
        </w:numPr>
        <w:tabs>
          <w:tab w:val="clear" w:pos="1701"/>
        </w:tabs>
        <w:spacing w:before="0"/>
      </w:pPr>
      <w:r w:rsidRPr="00B9339A">
        <w:rPr>
          <w:b/>
          <w:bCs/>
        </w:rPr>
        <w:t>Légutak védelme:</w:t>
      </w:r>
      <w:r w:rsidRPr="00355E61">
        <w:t xml:space="preserve"> nem szükséges</w:t>
      </w:r>
      <w:r>
        <w:t>.</w:t>
      </w:r>
    </w:p>
    <w:p w:rsidR="005C4891" w:rsidRDefault="005C4891" w:rsidP="005E2EFF">
      <w:pPr>
        <w:pStyle w:val="BodyTextIndent"/>
        <w:numPr>
          <w:ilvl w:val="0"/>
          <w:numId w:val="2"/>
        </w:numPr>
        <w:tabs>
          <w:tab w:val="clear" w:pos="1701"/>
        </w:tabs>
        <w:spacing w:before="0"/>
      </w:pPr>
      <w:r w:rsidRPr="005F3DA6">
        <w:rPr>
          <w:b/>
          <w:bCs/>
        </w:rPr>
        <w:t>Kézvédelem:</w:t>
      </w:r>
      <w:r w:rsidRPr="005F3DA6">
        <w:t xml:space="preserve"> </w:t>
      </w:r>
      <w:r>
        <w:t>nem szükséges.</w:t>
      </w:r>
    </w:p>
    <w:p w:rsidR="005C4891" w:rsidRPr="005F3DA6" w:rsidRDefault="005C4891" w:rsidP="005E2EFF">
      <w:pPr>
        <w:pStyle w:val="BodyTextIndent"/>
        <w:numPr>
          <w:ilvl w:val="0"/>
          <w:numId w:val="2"/>
        </w:numPr>
        <w:tabs>
          <w:tab w:val="clear" w:pos="1701"/>
        </w:tabs>
        <w:spacing w:before="0"/>
      </w:pPr>
      <w:r w:rsidRPr="005F3DA6">
        <w:rPr>
          <w:b/>
          <w:bCs/>
        </w:rPr>
        <w:t>Szemvédelem:</w:t>
      </w:r>
      <w:r w:rsidRPr="005F3DA6">
        <w:t xml:space="preserve"> </w:t>
      </w:r>
      <w:r>
        <w:t>nem szükséges.</w:t>
      </w:r>
    </w:p>
    <w:p w:rsidR="005C4891" w:rsidRPr="001A7A85" w:rsidRDefault="005C4891" w:rsidP="00954D2F">
      <w:pPr>
        <w:pStyle w:val="BodyTextIndent"/>
        <w:ind w:left="0"/>
        <w:outlineLvl w:val="0"/>
      </w:pPr>
      <w:r>
        <w:rPr>
          <w:b/>
          <w:bCs/>
        </w:rPr>
        <w:t xml:space="preserve">8.3. </w:t>
      </w:r>
      <w:r w:rsidRPr="00E80838">
        <w:rPr>
          <w:b/>
          <w:bCs/>
        </w:rPr>
        <w:t>Környezetvédelem</w:t>
      </w:r>
      <w:r>
        <w:rPr>
          <w:b/>
          <w:bCs/>
        </w:rPr>
        <w:t xml:space="preserve">: </w:t>
      </w:r>
      <w:r w:rsidRPr="001A7A85">
        <w:t>Kerüljük el a termék csatornába, felszíni vizekbe jutását.</w:t>
      </w:r>
    </w:p>
    <w:p w:rsidR="005C4891" w:rsidRDefault="005C489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5C4891" w:rsidRDefault="005C4891"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5C4891" w:rsidRDefault="005C4891"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5C4891" w:rsidRDefault="005C4891"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vizes közegű diszperzió</w:t>
      </w:r>
    </w:p>
    <w:p w:rsidR="005C4891" w:rsidRDefault="005C4891"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fehér</w:t>
      </w:r>
    </w:p>
    <w:p w:rsidR="005C4891" w:rsidRDefault="005C4891"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5C4891" w:rsidRPr="00DE2E56" w:rsidRDefault="005C4891"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5C4891" w:rsidRDefault="005C4891"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2-5</w:t>
      </w:r>
      <w:r w:rsidRPr="00675D5C">
        <w:rPr>
          <w:rFonts w:ascii="Tahoma" w:hAnsi="Tahoma" w:cs="Tahoma"/>
          <w:snapToGrid w:val="0"/>
        </w:rPr>
        <w:tab/>
      </w:r>
    </w:p>
    <w:p w:rsidR="005C4891" w:rsidRDefault="005C4891"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5C4891" w:rsidRDefault="005C4891"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1,5% izopropil-alkoholt tartalmaz.</w:t>
      </w:r>
    </w:p>
    <w:p w:rsidR="005C4891" w:rsidRDefault="005C4891"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5C4891" w:rsidRDefault="005C4891"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5C4891" w:rsidRDefault="005C4891"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5C4891" w:rsidRDefault="005C4891"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5C4891" w:rsidRDefault="005C4891"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5C4891" w:rsidRDefault="005C4891"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5C4891" w:rsidRDefault="005C4891"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5C4891" w:rsidRDefault="005C4891"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5C4891" w:rsidRDefault="005C4891"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5C4891" w:rsidRDefault="005C4891"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5C4891" w:rsidRDefault="005C4891"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5C4891" w:rsidRDefault="005C4891"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5C4891" w:rsidRDefault="005C4891"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&lt;1,5% izopropanol</w:t>
      </w:r>
    </w:p>
    <w:p w:rsidR="005C4891" w:rsidRDefault="005C4891"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5C4891" w:rsidRDefault="005C4891"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5C4891" w:rsidRDefault="005C4891"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5C4891" w:rsidRDefault="005C4891"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5C4891" w:rsidRDefault="005C4891"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5C4891" w:rsidRDefault="005C4891"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5C4891" w:rsidRDefault="005C4891"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5C4891" w:rsidRDefault="005C4891"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5C4891" w:rsidRDefault="005C489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5C4891" w:rsidRPr="00F640E1" w:rsidRDefault="005C4891" w:rsidP="006A0D13">
      <w:pPr>
        <w:pStyle w:val="BodyTextIndent"/>
        <w:spacing w:before="0"/>
        <w:ind w:left="0"/>
      </w:pPr>
      <w:r w:rsidRPr="006F495B">
        <w:rPr>
          <w:b/>
          <w:bCs/>
        </w:rPr>
        <w:t>11.1. Toxi</w:t>
      </w:r>
      <w:r>
        <w:rPr>
          <w:b/>
          <w:bCs/>
        </w:rPr>
        <w:t>kológiai hatásokra vonatkozó információk</w:t>
      </w:r>
      <w:r w:rsidRPr="006F495B">
        <w:rPr>
          <w:b/>
          <w:bCs/>
        </w:rPr>
        <w:t>:</w:t>
      </w:r>
      <w:r>
        <w:rPr>
          <w:b/>
          <w:bCs/>
        </w:rPr>
        <w:t xml:space="preserve"> </w:t>
      </w:r>
      <w:r w:rsidRPr="00F640E1">
        <w:t>célzott a toxicitási viz</w:t>
      </w:r>
      <w:r>
        <w:t>s</w:t>
      </w:r>
      <w:r w:rsidRPr="00F640E1">
        <w:t>gálatokat nem végzetek.</w:t>
      </w:r>
      <w:r w:rsidRPr="006A0D13">
        <w:t xml:space="preserve"> </w:t>
      </w:r>
      <w:r>
        <w:t>M</w:t>
      </w:r>
      <w:r w:rsidRPr="00783638">
        <w:t xml:space="preserve">egítélése </w:t>
      </w:r>
      <w:r>
        <w:t xml:space="preserve">az összetevőkre vonatkozó adatok, osztályozás és a koncentrációviszonyok alapján a CLP-rendeletnek megfelelően történt. A termék egészségi veszélyt nem jelent. </w:t>
      </w:r>
    </w:p>
    <w:p w:rsidR="005C4891" w:rsidRDefault="005C4891" w:rsidP="00064ED8">
      <w:pPr>
        <w:pStyle w:val="BodyTextIndent"/>
        <w:tabs>
          <w:tab w:val="left" w:pos="2694"/>
        </w:tabs>
        <w:ind w:left="0"/>
      </w:pPr>
      <w:r>
        <w:rPr>
          <w:b/>
          <w:bCs/>
        </w:rPr>
        <w:t>Primer irritációs hatások:</w:t>
      </w:r>
      <w:r>
        <w:rPr>
          <w:b/>
          <w:bCs/>
        </w:rPr>
        <w:tab/>
        <w:t xml:space="preserve">Bőr: </w:t>
      </w:r>
      <w:r w:rsidRPr="00FD4F82">
        <w:t>nem irritál</w:t>
      </w:r>
      <w:r>
        <w:t>.</w:t>
      </w:r>
      <w:r w:rsidRPr="00FD4F82">
        <w:t xml:space="preserve"> </w:t>
      </w:r>
    </w:p>
    <w:p w:rsidR="005C4891" w:rsidRDefault="005C4891" w:rsidP="00064ED8">
      <w:pPr>
        <w:pStyle w:val="BodyTextIndent"/>
        <w:spacing w:before="0"/>
        <w:ind w:left="0" w:firstLine="2694"/>
        <w:rPr>
          <w:b/>
          <w:bCs/>
        </w:rPr>
      </w:pPr>
      <w:r>
        <w:rPr>
          <w:b/>
          <w:bCs/>
        </w:rPr>
        <w:t xml:space="preserve">Szem: </w:t>
      </w:r>
      <w:r w:rsidRPr="00291DEA">
        <w:t>nem irritál.</w:t>
      </w:r>
    </w:p>
    <w:p w:rsidR="005C4891" w:rsidRDefault="005C4891" w:rsidP="00064ED8">
      <w:pPr>
        <w:pStyle w:val="BodyTextIndent"/>
        <w:spacing w:before="0"/>
        <w:ind w:left="0" w:firstLine="2694"/>
        <w:rPr>
          <w:b/>
          <w:bCs/>
        </w:rPr>
      </w:pPr>
      <w:r>
        <w:rPr>
          <w:b/>
          <w:bCs/>
        </w:rPr>
        <w:t>Szenzibilizáció:</w:t>
      </w:r>
      <w:r w:rsidRPr="00FD4F82">
        <w:t xml:space="preserve"> szenzibilizáló hatás nem ismert.</w:t>
      </w:r>
    </w:p>
    <w:p w:rsidR="005C4891" w:rsidRDefault="005C4891" w:rsidP="00FD4F82">
      <w:pPr>
        <w:pStyle w:val="BodyTextIndent"/>
        <w:ind w:left="0"/>
      </w:pPr>
      <w:r w:rsidRPr="00FD4F82">
        <w:rPr>
          <w:b/>
          <w:bCs/>
        </w:rPr>
        <w:t xml:space="preserve">Toxikokinetika, metabolizmus, eloszlás: </w:t>
      </w:r>
      <w:r>
        <w:t>nem ismert.</w:t>
      </w:r>
    </w:p>
    <w:p w:rsidR="005C4891" w:rsidRDefault="005C4891" w:rsidP="00FD4F82">
      <w:pPr>
        <w:pStyle w:val="BodyTextIndent"/>
        <w:spacing w:before="20"/>
        <w:ind w:left="0"/>
      </w:pPr>
      <w:r w:rsidRPr="00FD4F82">
        <w:rPr>
          <w:b/>
          <w:bCs/>
        </w:rPr>
        <w:t xml:space="preserve">Ismételt dózisú toxicitás: </w:t>
      </w:r>
      <w:r>
        <w:t>nem ismert.</w:t>
      </w:r>
    </w:p>
    <w:p w:rsidR="005C4891" w:rsidRDefault="005C4891" w:rsidP="006A0D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5C4891" w:rsidRDefault="005C4891" w:rsidP="006A0D13">
      <w:pPr>
        <w:pStyle w:val="BodyTextIndent"/>
        <w:ind w:left="0"/>
      </w:pPr>
      <w:r>
        <w:rPr>
          <w:b/>
          <w:bCs/>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5C4891" w:rsidRDefault="005C489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5C4891" w:rsidRDefault="005C4891"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osztályozandó a környezetre veszélyes keveréknek. </w:t>
      </w:r>
    </w:p>
    <w:p w:rsidR="005C4891" w:rsidRDefault="005C4891"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t xml:space="preserve"> termékben lévő kationos felületaktív anyagok biológiailag könnyen lebonthatóak, gyártói adatlap információja szerint.</w:t>
      </w:r>
    </w:p>
    <w:p w:rsidR="005C4891" w:rsidRDefault="005C4891"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5C4891" w:rsidRDefault="005C4891"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5C4891" w:rsidRDefault="005C4891" w:rsidP="000F0E73">
      <w:pPr>
        <w:pStyle w:val="BodyTextIndent2"/>
        <w:spacing w:before="60"/>
        <w:ind w:left="0"/>
      </w:pPr>
      <w:r w:rsidRPr="0083583D">
        <w:rPr>
          <w:b/>
          <w:bCs/>
        </w:rPr>
        <w:t>12.5. A PBT és vPvB értékelés:</w:t>
      </w:r>
      <w:r>
        <w:t xml:space="preserve"> nem alkalmazható.</w:t>
      </w:r>
    </w:p>
    <w:p w:rsidR="005C4891" w:rsidRPr="001A71E5" w:rsidRDefault="005C4891"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5C4891" w:rsidRDefault="005C489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5C4891" w:rsidRDefault="005C4891"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5C4891" w:rsidRPr="001F6E55" w:rsidRDefault="005C4891" w:rsidP="005E2EFF">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 xml:space="preserve">13.2. </w:t>
      </w: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5C4891" w:rsidRPr="001F6E55" w:rsidRDefault="005C4891" w:rsidP="005E2EFF">
      <w:pPr>
        <w:tabs>
          <w:tab w:val="left" w:pos="993"/>
        </w:tabs>
        <w:ind w:left="993" w:hanging="993"/>
        <w:jc w:val="both"/>
        <w:outlineLvl w:val="2"/>
        <w:rPr>
          <w:rFonts w:ascii="Tahoma" w:hAnsi="Tahoma" w:cs="Tahoma"/>
        </w:rPr>
      </w:pPr>
      <w:r w:rsidRPr="001F6E55">
        <w:rPr>
          <w:rFonts w:ascii="Tahoma" w:hAnsi="Tahoma" w:cs="Tahoma"/>
        </w:rPr>
        <w:t>20</w:t>
      </w:r>
      <w:r w:rsidRPr="001F6E55">
        <w:rPr>
          <w:rFonts w:ascii="Tahoma" w:hAnsi="Tahoma" w:cs="Tahoma"/>
        </w:rPr>
        <w:tab/>
        <w:t xml:space="preserve">TELEPÜLÉSI HULLADÉK (HÁZTARTÁSI HULLADÉK ÉS A HÁZTARTÁSI HULLADÉKHOZ HASONLÓ, KERESKEDELMI, IPARI ÉS INTÉZMÉNYI HULLADÉKOK), IDEÉRTVE AZ ELKÜLÖNÍTETTEN GYŰJTÖTT </w:t>
      </w:r>
      <w:r>
        <w:rPr>
          <w:rFonts w:ascii="Tahoma" w:hAnsi="Tahoma" w:cs="Tahoma"/>
        </w:rPr>
        <w:t>FRAKCIÓT I</w:t>
      </w:r>
      <w:r w:rsidRPr="001F6E55">
        <w:rPr>
          <w:rFonts w:ascii="Tahoma" w:hAnsi="Tahoma" w:cs="Tahoma"/>
        </w:rPr>
        <w:t>S</w:t>
      </w:r>
    </w:p>
    <w:p w:rsidR="005C4891" w:rsidRPr="001F6E55" w:rsidRDefault="005C4891" w:rsidP="005E2EFF">
      <w:pPr>
        <w:tabs>
          <w:tab w:val="left" w:pos="142"/>
          <w:tab w:val="left" w:pos="993"/>
        </w:tabs>
        <w:ind w:left="993" w:hanging="993"/>
        <w:jc w:val="both"/>
        <w:outlineLvl w:val="2"/>
        <w:rPr>
          <w:rFonts w:ascii="Tahoma" w:hAnsi="Tahoma" w:cs="Tahoma"/>
        </w:rPr>
      </w:pPr>
      <w:r w:rsidRPr="001F6E55">
        <w:rPr>
          <w:rFonts w:ascii="Tahoma" w:hAnsi="Tahoma" w:cs="Tahoma"/>
        </w:rPr>
        <w:t>20 01</w:t>
      </w:r>
      <w:r w:rsidRPr="001F6E55">
        <w:rPr>
          <w:rFonts w:ascii="Tahoma" w:hAnsi="Tahoma" w:cs="Tahoma"/>
        </w:rPr>
        <w:tab/>
        <w:t>elkülönítetten gyűjtött hulladék frakciók (kivéve 15 01)</w:t>
      </w:r>
    </w:p>
    <w:p w:rsidR="005C4891" w:rsidRPr="00E61839" w:rsidRDefault="005C4891" w:rsidP="005E2EFF">
      <w:pPr>
        <w:tabs>
          <w:tab w:val="left" w:pos="142"/>
          <w:tab w:val="left" w:pos="993"/>
          <w:tab w:val="left" w:pos="1701"/>
        </w:tabs>
        <w:jc w:val="both"/>
        <w:rPr>
          <w:rFonts w:ascii="Tahoma" w:hAnsi="Tahoma" w:cs="Tahoma"/>
        </w:rPr>
      </w:pPr>
      <w:r w:rsidRPr="00E61839">
        <w:rPr>
          <w:rFonts w:ascii="Tahoma" w:hAnsi="Tahoma" w:cs="Tahoma"/>
        </w:rPr>
        <w:t xml:space="preserve">20 01 </w:t>
      </w:r>
      <w:r>
        <w:rPr>
          <w:rFonts w:ascii="Tahoma" w:hAnsi="Tahoma" w:cs="Tahoma"/>
        </w:rPr>
        <w:t>30</w:t>
      </w:r>
      <w:r w:rsidRPr="00E61839">
        <w:rPr>
          <w:rFonts w:ascii="Tahoma" w:hAnsi="Tahoma" w:cs="Tahoma"/>
        </w:rPr>
        <w:tab/>
      </w:r>
      <w:r>
        <w:rPr>
          <w:rFonts w:ascii="Tahoma" w:hAnsi="Tahoma" w:cs="Tahoma"/>
        </w:rPr>
        <w:t>mosószerek, amelyek különböznek 20 01 29-től</w:t>
      </w:r>
    </w:p>
    <w:p w:rsidR="005C4891" w:rsidRPr="001F6E55" w:rsidRDefault="005C4891"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5C4891" w:rsidRPr="001F6E55" w:rsidRDefault="005C4891" w:rsidP="005E2EFF">
      <w:pPr>
        <w:tabs>
          <w:tab w:val="left" w:pos="993"/>
        </w:tabs>
        <w:ind w:left="993" w:hanging="993"/>
        <w:jc w:val="both"/>
        <w:rPr>
          <w:rFonts w:ascii="Tahoma" w:hAnsi="Tahoma" w:cs="Tahoma"/>
          <w:snapToGrid w:val="0"/>
        </w:rPr>
      </w:pPr>
      <w:r w:rsidRPr="001F6E55">
        <w:rPr>
          <w:rFonts w:ascii="Tahoma" w:hAnsi="Tahoma" w:cs="Tahoma"/>
          <w:snapToGrid w:val="0"/>
        </w:rPr>
        <w:t>15</w:t>
      </w:r>
      <w:r w:rsidRPr="001F6E55">
        <w:rPr>
          <w:rFonts w:ascii="Tahoma" w:hAnsi="Tahoma" w:cs="Tahoma"/>
          <w:snapToGrid w:val="0"/>
        </w:rPr>
        <w:tab/>
      </w:r>
      <w:r>
        <w:rPr>
          <w:rFonts w:ascii="Tahoma" w:hAnsi="Tahoma" w:cs="Tahoma"/>
          <w:snapToGrid w:val="0"/>
        </w:rPr>
        <w:t xml:space="preserve">CSOMAGOLÁSI HULLADÉK, </w:t>
      </w:r>
      <w:r w:rsidRPr="001F6E55">
        <w:rPr>
          <w:rFonts w:ascii="Tahoma" w:hAnsi="Tahoma" w:cs="Tahoma"/>
          <w:snapToGrid w:val="0"/>
        </w:rPr>
        <w:t xml:space="preserve">KÖZELEBBRŐL </w:t>
      </w:r>
      <w:r>
        <w:rPr>
          <w:rFonts w:ascii="Tahoma" w:hAnsi="Tahoma" w:cs="Tahoma"/>
          <w:snapToGrid w:val="0"/>
        </w:rPr>
        <w:t xml:space="preserve">MEG </w:t>
      </w:r>
      <w:r w:rsidRPr="001F6E55">
        <w:rPr>
          <w:rFonts w:ascii="Tahoma" w:hAnsi="Tahoma" w:cs="Tahoma"/>
          <w:snapToGrid w:val="0"/>
        </w:rPr>
        <w:t xml:space="preserve">NEM MEGHATÁROZOTT </w:t>
      </w:r>
      <w:r>
        <w:rPr>
          <w:rFonts w:ascii="Tahoma" w:hAnsi="Tahoma" w:cs="Tahoma"/>
          <w:snapToGrid w:val="0"/>
        </w:rPr>
        <w:t>FELITATÓ ANYAGOK (</w:t>
      </w:r>
      <w:r w:rsidRPr="001F6E55">
        <w:rPr>
          <w:rFonts w:ascii="Tahoma" w:hAnsi="Tahoma" w:cs="Tahoma"/>
          <w:snapToGrid w:val="0"/>
        </w:rPr>
        <w:t>ABSZORBENSEK</w:t>
      </w:r>
      <w:r>
        <w:rPr>
          <w:rFonts w:ascii="Tahoma" w:hAnsi="Tahoma" w:cs="Tahoma"/>
          <w:snapToGrid w:val="0"/>
        </w:rPr>
        <w:t>),</w:t>
      </w:r>
      <w:r w:rsidRPr="001F6E55">
        <w:rPr>
          <w:rFonts w:ascii="Tahoma" w:hAnsi="Tahoma" w:cs="Tahoma"/>
          <w:snapToGrid w:val="0"/>
        </w:rPr>
        <w:t xml:space="preserve"> TÖRLŐKENDŐK, SZŰRŐANYAGOK ÉS VÉDŐRUHÁZAT</w:t>
      </w:r>
    </w:p>
    <w:p w:rsidR="005C4891" w:rsidRPr="001F6E55" w:rsidRDefault="005C4891" w:rsidP="005E2EFF">
      <w:pPr>
        <w:tabs>
          <w:tab w:val="left" w:pos="142"/>
          <w:tab w:val="left" w:pos="993"/>
        </w:tabs>
        <w:ind w:left="993" w:hanging="993"/>
        <w:jc w:val="both"/>
        <w:rPr>
          <w:rFonts w:ascii="Tahoma" w:hAnsi="Tahoma" w:cs="Tahoma"/>
          <w:snapToGrid w:val="0"/>
        </w:rPr>
      </w:pPr>
      <w:r w:rsidRPr="001F6E55">
        <w:rPr>
          <w:rFonts w:ascii="Tahoma" w:hAnsi="Tahoma" w:cs="Tahoma"/>
          <w:snapToGrid w:val="0"/>
        </w:rPr>
        <w:t>15 01</w:t>
      </w:r>
      <w:r w:rsidRPr="001F6E55">
        <w:rPr>
          <w:rFonts w:ascii="Tahoma" w:hAnsi="Tahoma" w:cs="Tahoma"/>
          <w:snapToGrid w:val="0"/>
        </w:rPr>
        <w:tab/>
        <w:t>csomagolási hulladék (beleértve a válogatottan gyűjtött települési csomagolási hulladéko</w:t>
      </w:r>
      <w:r>
        <w:rPr>
          <w:rFonts w:ascii="Tahoma" w:hAnsi="Tahoma" w:cs="Tahoma"/>
          <w:snapToGrid w:val="0"/>
        </w:rPr>
        <w:t>t</w:t>
      </w:r>
      <w:r w:rsidRPr="001F6E55">
        <w:rPr>
          <w:rFonts w:ascii="Tahoma" w:hAnsi="Tahoma" w:cs="Tahoma"/>
          <w:snapToGrid w:val="0"/>
        </w:rPr>
        <w:t>)</w:t>
      </w:r>
    </w:p>
    <w:p w:rsidR="005C4891" w:rsidRPr="001F6E55" w:rsidRDefault="005C4891" w:rsidP="005E2EFF">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5C4891" w:rsidRDefault="005C4891" w:rsidP="005E2EFF">
      <w:pPr>
        <w:pStyle w:val="BodyTextIndent"/>
        <w:ind w:left="0"/>
      </w:pPr>
      <w:r w:rsidRPr="00AF549D">
        <w:t>A csomagolási hulladékkal kapcsolatos hulladékgazdálkodási tevékenységet a 442/2012. (XII. 29.) Kormányrendelet szabályozza.</w:t>
      </w:r>
    </w:p>
    <w:p w:rsidR="005C4891" w:rsidRDefault="005C4891"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5C4891" w:rsidRPr="007E27A7" w:rsidRDefault="005C4891"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5C4891" w:rsidRDefault="005C489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5C4891" w:rsidRDefault="005C4891" w:rsidP="008E689F">
      <w:pPr>
        <w:pStyle w:val="BodyTextIndent"/>
        <w:ind w:left="0"/>
        <w:rPr>
          <w:b/>
          <w:bCs/>
        </w:rPr>
      </w:pPr>
      <w:r>
        <w:rPr>
          <w:b/>
          <w:bCs/>
        </w:rPr>
        <w:t>15.1. A keverékkel kapcsolatos biztonsági, egészségügyi és környezetvédelmi előírások/jogszabályok</w:t>
      </w:r>
    </w:p>
    <w:p w:rsidR="005C4891" w:rsidRDefault="005C4891" w:rsidP="007E27A7">
      <w:pPr>
        <w:pStyle w:val="BodyTextIndent"/>
        <w:keepNext/>
        <w:widowControl w:val="0"/>
        <w:spacing w:before="80"/>
        <w:ind w:left="0"/>
        <w:rPr>
          <w:b/>
          <w:bCs/>
        </w:rPr>
      </w:pPr>
      <w:r>
        <w:rPr>
          <w:b/>
          <w:bCs/>
        </w:rPr>
        <w:t>Vonatkozó közösségi joganyagok</w:t>
      </w:r>
    </w:p>
    <w:p w:rsidR="005C4891" w:rsidRDefault="005C4891" w:rsidP="009F1846">
      <w:pPr>
        <w:pStyle w:val="BodyTextIndent"/>
        <w:spacing w:before="0"/>
        <w:ind w:left="0"/>
      </w:pPr>
      <w:r w:rsidRPr="00A229DB">
        <w:t>REACH rendelet</w:t>
      </w:r>
      <w:r>
        <w:t xml:space="preserve">: </w:t>
      </w:r>
      <w:r w:rsidRPr="00A229DB">
        <w:t>1907/2006/EK és módosításai</w:t>
      </w:r>
    </w:p>
    <w:p w:rsidR="005C4891" w:rsidRPr="00A229DB" w:rsidRDefault="005C4891" w:rsidP="009F1846">
      <w:pPr>
        <w:pStyle w:val="BodyTextIndent"/>
        <w:spacing w:before="0"/>
        <w:ind w:left="0"/>
      </w:pPr>
      <w:r w:rsidRPr="00A229DB">
        <w:t>CLP-rendelet: 1272/2008/EK és módosításai</w:t>
      </w:r>
    </w:p>
    <w:p w:rsidR="005C4891" w:rsidRDefault="005C4891" w:rsidP="0021620D">
      <w:pPr>
        <w:pStyle w:val="BodyTextIndent"/>
        <w:spacing w:before="0"/>
        <w:ind w:left="0"/>
      </w:pPr>
      <w:r w:rsidRPr="00A229DB">
        <w:t xml:space="preserve"> </w:t>
      </w:r>
    </w:p>
    <w:p w:rsidR="005C4891" w:rsidRPr="008D4C21" w:rsidRDefault="005C4891" w:rsidP="007E27A7">
      <w:pPr>
        <w:pStyle w:val="BodyTextIndent"/>
        <w:keepNext/>
        <w:widowControl w:val="0"/>
        <w:spacing w:before="80"/>
        <w:ind w:left="0"/>
        <w:rPr>
          <w:b/>
          <w:bCs/>
        </w:rPr>
      </w:pPr>
      <w:r w:rsidRPr="008D4C21">
        <w:rPr>
          <w:b/>
          <w:bCs/>
        </w:rPr>
        <w:t>Vonatkozó nemzeti joganyagok</w:t>
      </w:r>
    </w:p>
    <w:p w:rsidR="005C4891" w:rsidRPr="00CA61B2" w:rsidRDefault="005C4891"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5C4891" w:rsidRPr="008D4C21" w:rsidRDefault="005C4891"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5C4891" w:rsidRPr="008D4C21" w:rsidRDefault="005C4891"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5C4891" w:rsidRPr="008D4C21" w:rsidRDefault="005C4891"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5C4891" w:rsidRPr="008D4C21" w:rsidRDefault="005C4891"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5C4891" w:rsidRPr="00CA61B2" w:rsidRDefault="005C4891"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5C4891" w:rsidRDefault="005C4891"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5C4891" w:rsidRDefault="005C4891"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5C4891" w:rsidRDefault="005C4891"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5C4891" w:rsidRDefault="005C4891" w:rsidP="009F1846">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5C4891" w:rsidRPr="006B2FFA" w:rsidRDefault="005C4891" w:rsidP="006A0D13">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5C4891" w:rsidRDefault="005C4891" w:rsidP="005E2EFF">
      <w:pPr>
        <w:pStyle w:val="BodyTextIndent"/>
        <w:tabs>
          <w:tab w:val="left" w:pos="851"/>
        </w:tabs>
        <w:spacing w:before="0"/>
        <w:ind w:left="0"/>
      </w:pPr>
      <w:r>
        <w:t>Skin Irrit.: bőrirritáció, Flam. Liq: tűzveszélyes folyadék; Eye Irrit.: szemirritáció; STOT SE: célszervi toxicitás egyszeri expozíció.</w:t>
      </w:r>
    </w:p>
    <w:p w:rsidR="005C4891" w:rsidRPr="00455083" w:rsidRDefault="005C4891"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5C4891" w:rsidRDefault="005C4891" w:rsidP="007E6B2D">
      <w:pPr>
        <w:tabs>
          <w:tab w:val="left" w:pos="284"/>
          <w:tab w:val="left" w:pos="1276"/>
        </w:tabs>
        <w:autoSpaceDE w:val="0"/>
        <w:autoSpaceDN w:val="0"/>
        <w:adjustRightInd w:val="0"/>
        <w:ind w:firstLine="567"/>
        <w:rPr>
          <w:rFonts w:ascii="Tahoma" w:hAnsi="Tahoma" w:cs="Tahoma"/>
          <w:snapToGrid w:val="0"/>
        </w:rPr>
      </w:pPr>
      <w:r w:rsidRPr="005A61E7">
        <w:rPr>
          <w:rFonts w:ascii="Tahoma" w:hAnsi="Tahoma" w:cs="Tahoma"/>
          <w:snapToGrid w:val="0"/>
        </w:rPr>
        <w:t>H315</w:t>
      </w:r>
      <w:r w:rsidRPr="005A61E7">
        <w:rPr>
          <w:rFonts w:ascii="Tahoma" w:hAnsi="Tahoma" w:cs="Tahoma"/>
          <w:snapToGrid w:val="0"/>
        </w:rPr>
        <w:tab/>
        <w:t>Bőrirritáló hatású</w:t>
      </w:r>
      <w:r>
        <w:rPr>
          <w:rFonts w:ascii="Tahoma" w:hAnsi="Tahoma" w:cs="Tahoma"/>
          <w:snapToGrid w:val="0"/>
        </w:rPr>
        <w:t>.</w:t>
      </w:r>
    </w:p>
    <w:p w:rsidR="005C4891" w:rsidRPr="007E6B2D" w:rsidRDefault="005C4891" w:rsidP="007E6B2D">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5C4891" w:rsidRDefault="005C4891"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5C4891" w:rsidRPr="001D6EAF" w:rsidRDefault="005C4891"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2015. július 20-án, melyet felülvizsgáltak 2019. május 27-én.</w:t>
      </w:r>
    </w:p>
    <w:sectPr w:rsidR="005C4891" w:rsidRPr="001D6EAF"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891" w:rsidRDefault="005C4891">
      <w:r>
        <w:separator/>
      </w:r>
    </w:p>
  </w:endnote>
  <w:endnote w:type="continuationSeparator" w:id="0">
    <w:p w:rsidR="005C4891" w:rsidRDefault="005C48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891" w:rsidRDefault="005C4891">
      <w:r>
        <w:separator/>
      </w:r>
    </w:p>
  </w:footnote>
  <w:footnote w:type="continuationSeparator" w:id="0">
    <w:p w:rsidR="005C4891" w:rsidRDefault="005C4891">
      <w:r>
        <w:continuationSeparator/>
      </w:r>
    </w:p>
  </w:footnote>
  <w:footnote w:id="1">
    <w:p w:rsidR="005C4891" w:rsidRDefault="005C4891" w:rsidP="00696C6B">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5C4891" w:rsidRDefault="005C4891"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w:t>
      </w:r>
      <w:r>
        <w:rPr>
          <w:rFonts w:ascii="Tahoma" w:hAnsi="Tahoma" w:cs="Tahoma"/>
          <w:sz w:val="16"/>
          <w:szCs w:val="16"/>
        </w:rPr>
        <w:t xml:space="preserve">: </w:t>
      </w:r>
      <w:r w:rsidRPr="00F36D8C">
        <w:rPr>
          <w:rFonts w:ascii="Tahoma" w:hAnsi="Tahoma" w:cs="Tahoma"/>
          <w:sz w:val="16"/>
          <w:szCs w:val="16"/>
        </w:rPr>
        <w:t>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3">
    <w:p w:rsidR="005C4891" w:rsidRDefault="005C4891"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891" w:rsidRDefault="005C4891"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Lorin textilöblítő koncentrátum – sensitive</w:t>
    </w:r>
    <w:r>
      <w:rPr>
        <w:rFonts w:ascii="Tahoma" w:hAnsi="Tahoma" w:cs="Tahoma"/>
        <w:noProof/>
        <w:sz w:val="14"/>
        <w:szCs w:val="14"/>
      </w:rPr>
      <w:tab/>
    </w:r>
  </w:p>
  <w:p w:rsidR="005C4891" w:rsidRDefault="005C4891"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5C4891" w:rsidRDefault="005C4891"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2015. július 20. </w:t>
    </w:r>
  </w:p>
  <w:p w:rsidR="005C4891" w:rsidRDefault="005C4891"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Felülvizsgálva: 2019. május 27.</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4369230"/>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2079C"/>
    <w:rsid w:val="00021D04"/>
    <w:rsid w:val="000267AD"/>
    <w:rsid w:val="00037104"/>
    <w:rsid w:val="000376BB"/>
    <w:rsid w:val="00040A53"/>
    <w:rsid w:val="0004759B"/>
    <w:rsid w:val="00052853"/>
    <w:rsid w:val="00054727"/>
    <w:rsid w:val="00054FA8"/>
    <w:rsid w:val="000568BF"/>
    <w:rsid w:val="00060AEA"/>
    <w:rsid w:val="00064ED8"/>
    <w:rsid w:val="00077F0C"/>
    <w:rsid w:val="0008005B"/>
    <w:rsid w:val="00080769"/>
    <w:rsid w:val="00084351"/>
    <w:rsid w:val="00084965"/>
    <w:rsid w:val="0008511E"/>
    <w:rsid w:val="00087B12"/>
    <w:rsid w:val="00090B0D"/>
    <w:rsid w:val="00097A4E"/>
    <w:rsid w:val="000A03A4"/>
    <w:rsid w:val="000A17CF"/>
    <w:rsid w:val="000A1905"/>
    <w:rsid w:val="000A36D7"/>
    <w:rsid w:val="000B03BD"/>
    <w:rsid w:val="000B35E5"/>
    <w:rsid w:val="000B50FF"/>
    <w:rsid w:val="000C1EB0"/>
    <w:rsid w:val="000C3A0A"/>
    <w:rsid w:val="000C570C"/>
    <w:rsid w:val="000D0B10"/>
    <w:rsid w:val="000D1C8B"/>
    <w:rsid w:val="000D3554"/>
    <w:rsid w:val="000E1DD2"/>
    <w:rsid w:val="000E1E2C"/>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0E4B"/>
    <w:rsid w:val="00142401"/>
    <w:rsid w:val="0014339B"/>
    <w:rsid w:val="001451C7"/>
    <w:rsid w:val="00153602"/>
    <w:rsid w:val="0015371B"/>
    <w:rsid w:val="001555B4"/>
    <w:rsid w:val="00155BA0"/>
    <w:rsid w:val="001610D0"/>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28C6"/>
    <w:rsid w:val="001B5B76"/>
    <w:rsid w:val="001C5776"/>
    <w:rsid w:val="001C7049"/>
    <w:rsid w:val="001C77FE"/>
    <w:rsid w:val="001D1A25"/>
    <w:rsid w:val="001D493A"/>
    <w:rsid w:val="001D5207"/>
    <w:rsid w:val="001D6EAF"/>
    <w:rsid w:val="001E4463"/>
    <w:rsid w:val="001E47CE"/>
    <w:rsid w:val="001E5BCD"/>
    <w:rsid w:val="001F10D6"/>
    <w:rsid w:val="001F1F52"/>
    <w:rsid w:val="001F6E55"/>
    <w:rsid w:val="00203533"/>
    <w:rsid w:val="00210D0C"/>
    <w:rsid w:val="00211048"/>
    <w:rsid w:val="0021392C"/>
    <w:rsid w:val="0021620D"/>
    <w:rsid w:val="002232C3"/>
    <w:rsid w:val="002316E6"/>
    <w:rsid w:val="00231A35"/>
    <w:rsid w:val="002355E9"/>
    <w:rsid w:val="00235808"/>
    <w:rsid w:val="00243E50"/>
    <w:rsid w:val="00247ADA"/>
    <w:rsid w:val="00247F47"/>
    <w:rsid w:val="00251C29"/>
    <w:rsid w:val="002566AD"/>
    <w:rsid w:val="00260DEE"/>
    <w:rsid w:val="002626EA"/>
    <w:rsid w:val="00262FEC"/>
    <w:rsid w:val="002654A2"/>
    <w:rsid w:val="00267CE6"/>
    <w:rsid w:val="00280409"/>
    <w:rsid w:val="00290594"/>
    <w:rsid w:val="00291DEA"/>
    <w:rsid w:val="00293D58"/>
    <w:rsid w:val="00295615"/>
    <w:rsid w:val="002A037D"/>
    <w:rsid w:val="002A09C5"/>
    <w:rsid w:val="002B0666"/>
    <w:rsid w:val="002B06F6"/>
    <w:rsid w:val="002B185E"/>
    <w:rsid w:val="002B5B34"/>
    <w:rsid w:val="002B5EB7"/>
    <w:rsid w:val="002B6409"/>
    <w:rsid w:val="002B6BE7"/>
    <w:rsid w:val="002C30D4"/>
    <w:rsid w:val="002C56A6"/>
    <w:rsid w:val="002C577F"/>
    <w:rsid w:val="002C6EA5"/>
    <w:rsid w:val="002D5AFF"/>
    <w:rsid w:val="002E4CD6"/>
    <w:rsid w:val="002E743C"/>
    <w:rsid w:val="002E7A9F"/>
    <w:rsid w:val="00301D81"/>
    <w:rsid w:val="0031268D"/>
    <w:rsid w:val="00316879"/>
    <w:rsid w:val="0031732B"/>
    <w:rsid w:val="0032066A"/>
    <w:rsid w:val="00322095"/>
    <w:rsid w:val="00323E34"/>
    <w:rsid w:val="0033006D"/>
    <w:rsid w:val="00332A1C"/>
    <w:rsid w:val="00332AD1"/>
    <w:rsid w:val="00333685"/>
    <w:rsid w:val="00334B0F"/>
    <w:rsid w:val="00335510"/>
    <w:rsid w:val="0034100E"/>
    <w:rsid w:val="003431A0"/>
    <w:rsid w:val="00351516"/>
    <w:rsid w:val="00355E61"/>
    <w:rsid w:val="00356E1F"/>
    <w:rsid w:val="003606C6"/>
    <w:rsid w:val="003628FA"/>
    <w:rsid w:val="00367B07"/>
    <w:rsid w:val="00376AB8"/>
    <w:rsid w:val="003909CD"/>
    <w:rsid w:val="00390CC2"/>
    <w:rsid w:val="00395922"/>
    <w:rsid w:val="00395CC2"/>
    <w:rsid w:val="00397D60"/>
    <w:rsid w:val="003A0C82"/>
    <w:rsid w:val="003A3C9E"/>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47F7"/>
    <w:rsid w:val="003E4CE4"/>
    <w:rsid w:val="003F33A7"/>
    <w:rsid w:val="003F65E3"/>
    <w:rsid w:val="004030FC"/>
    <w:rsid w:val="00404D08"/>
    <w:rsid w:val="00407E71"/>
    <w:rsid w:val="00411257"/>
    <w:rsid w:val="0041139F"/>
    <w:rsid w:val="004122ED"/>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389D"/>
    <w:rsid w:val="0043535C"/>
    <w:rsid w:val="004436DB"/>
    <w:rsid w:val="00445A10"/>
    <w:rsid w:val="0044690B"/>
    <w:rsid w:val="00450553"/>
    <w:rsid w:val="00452F11"/>
    <w:rsid w:val="00455083"/>
    <w:rsid w:val="00456CE8"/>
    <w:rsid w:val="004607C2"/>
    <w:rsid w:val="00461D59"/>
    <w:rsid w:val="0046257E"/>
    <w:rsid w:val="004628C7"/>
    <w:rsid w:val="004628D5"/>
    <w:rsid w:val="00465382"/>
    <w:rsid w:val="0047721D"/>
    <w:rsid w:val="00484FCD"/>
    <w:rsid w:val="00487120"/>
    <w:rsid w:val="00495509"/>
    <w:rsid w:val="00495D4F"/>
    <w:rsid w:val="004A0C28"/>
    <w:rsid w:val="004A3E0B"/>
    <w:rsid w:val="004A5315"/>
    <w:rsid w:val="004B13BE"/>
    <w:rsid w:val="004B24BE"/>
    <w:rsid w:val="004C0813"/>
    <w:rsid w:val="004C1000"/>
    <w:rsid w:val="004C1FE7"/>
    <w:rsid w:val="004C595A"/>
    <w:rsid w:val="004D3DF8"/>
    <w:rsid w:val="004D430B"/>
    <w:rsid w:val="004D5835"/>
    <w:rsid w:val="004D5A07"/>
    <w:rsid w:val="004D6BA9"/>
    <w:rsid w:val="004E0130"/>
    <w:rsid w:val="004E55EB"/>
    <w:rsid w:val="004E6D88"/>
    <w:rsid w:val="004E71E4"/>
    <w:rsid w:val="004F1E12"/>
    <w:rsid w:val="004F2BA0"/>
    <w:rsid w:val="004F4C5B"/>
    <w:rsid w:val="00500744"/>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6FDB"/>
    <w:rsid w:val="00527C81"/>
    <w:rsid w:val="005301DB"/>
    <w:rsid w:val="005301DC"/>
    <w:rsid w:val="00546D71"/>
    <w:rsid w:val="0055089F"/>
    <w:rsid w:val="0055643E"/>
    <w:rsid w:val="00562764"/>
    <w:rsid w:val="0056484A"/>
    <w:rsid w:val="00570043"/>
    <w:rsid w:val="005818AB"/>
    <w:rsid w:val="0058246F"/>
    <w:rsid w:val="00583F32"/>
    <w:rsid w:val="005840A9"/>
    <w:rsid w:val="005906FB"/>
    <w:rsid w:val="00590BE6"/>
    <w:rsid w:val="0059673E"/>
    <w:rsid w:val="00596E7B"/>
    <w:rsid w:val="00597D1F"/>
    <w:rsid w:val="005A11A7"/>
    <w:rsid w:val="005A1937"/>
    <w:rsid w:val="005A453F"/>
    <w:rsid w:val="005A609E"/>
    <w:rsid w:val="005A61E7"/>
    <w:rsid w:val="005B7BB5"/>
    <w:rsid w:val="005C358B"/>
    <w:rsid w:val="005C3AF3"/>
    <w:rsid w:val="005C3B1E"/>
    <w:rsid w:val="005C4891"/>
    <w:rsid w:val="005C50EE"/>
    <w:rsid w:val="005E00F9"/>
    <w:rsid w:val="005E2EFF"/>
    <w:rsid w:val="005E6B01"/>
    <w:rsid w:val="005F3DA6"/>
    <w:rsid w:val="005F6675"/>
    <w:rsid w:val="00602FFE"/>
    <w:rsid w:val="00603B9F"/>
    <w:rsid w:val="0060470D"/>
    <w:rsid w:val="00611589"/>
    <w:rsid w:val="00615561"/>
    <w:rsid w:val="00615CCD"/>
    <w:rsid w:val="00616803"/>
    <w:rsid w:val="0062027F"/>
    <w:rsid w:val="00623045"/>
    <w:rsid w:val="00626A8E"/>
    <w:rsid w:val="00630FE0"/>
    <w:rsid w:val="00632BAE"/>
    <w:rsid w:val="00632ED9"/>
    <w:rsid w:val="00641A4C"/>
    <w:rsid w:val="00642786"/>
    <w:rsid w:val="00653031"/>
    <w:rsid w:val="00654109"/>
    <w:rsid w:val="006553AB"/>
    <w:rsid w:val="006608A9"/>
    <w:rsid w:val="006608CB"/>
    <w:rsid w:val="00661187"/>
    <w:rsid w:val="006657B2"/>
    <w:rsid w:val="006660B2"/>
    <w:rsid w:val="00667486"/>
    <w:rsid w:val="00670F3E"/>
    <w:rsid w:val="0067132A"/>
    <w:rsid w:val="006732C2"/>
    <w:rsid w:val="00675D5C"/>
    <w:rsid w:val="00681260"/>
    <w:rsid w:val="00682C9C"/>
    <w:rsid w:val="00682FF1"/>
    <w:rsid w:val="00683C91"/>
    <w:rsid w:val="0068681B"/>
    <w:rsid w:val="00687FF2"/>
    <w:rsid w:val="006909CB"/>
    <w:rsid w:val="00696C6B"/>
    <w:rsid w:val="006A0D13"/>
    <w:rsid w:val="006A2F2A"/>
    <w:rsid w:val="006A3E07"/>
    <w:rsid w:val="006A57E1"/>
    <w:rsid w:val="006B0DCF"/>
    <w:rsid w:val="006B2FFA"/>
    <w:rsid w:val="006B4AF8"/>
    <w:rsid w:val="006B77A6"/>
    <w:rsid w:val="006C022D"/>
    <w:rsid w:val="006C601A"/>
    <w:rsid w:val="006D332E"/>
    <w:rsid w:val="006D393E"/>
    <w:rsid w:val="006D5911"/>
    <w:rsid w:val="006E159B"/>
    <w:rsid w:val="006E7195"/>
    <w:rsid w:val="006E73D7"/>
    <w:rsid w:val="006F0490"/>
    <w:rsid w:val="006F0D0A"/>
    <w:rsid w:val="006F495B"/>
    <w:rsid w:val="006F5EC4"/>
    <w:rsid w:val="006F6072"/>
    <w:rsid w:val="006F7CDE"/>
    <w:rsid w:val="00700088"/>
    <w:rsid w:val="00706EDC"/>
    <w:rsid w:val="00710AEF"/>
    <w:rsid w:val="007127E8"/>
    <w:rsid w:val="0071479E"/>
    <w:rsid w:val="0073012A"/>
    <w:rsid w:val="007311DF"/>
    <w:rsid w:val="00731BE6"/>
    <w:rsid w:val="007349D3"/>
    <w:rsid w:val="00741037"/>
    <w:rsid w:val="00741528"/>
    <w:rsid w:val="0074610E"/>
    <w:rsid w:val="007476A0"/>
    <w:rsid w:val="00747813"/>
    <w:rsid w:val="007507A9"/>
    <w:rsid w:val="0076309D"/>
    <w:rsid w:val="00763ACA"/>
    <w:rsid w:val="00764471"/>
    <w:rsid w:val="0076637C"/>
    <w:rsid w:val="007740E1"/>
    <w:rsid w:val="007777B8"/>
    <w:rsid w:val="00783638"/>
    <w:rsid w:val="00783CBE"/>
    <w:rsid w:val="00785E7D"/>
    <w:rsid w:val="00791331"/>
    <w:rsid w:val="007932D3"/>
    <w:rsid w:val="00797D23"/>
    <w:rsid w:val="007A127F"/>
    <w:rsid w:val="007A4FE6"/>
    <w:rsid w:val="007A671F"/>
    <w:rsid w:val="007A6D7B"/>
    <w:rsid w:val="007B2523"/>
    <w:rsid w:val="007B2565"/>
    <w:rsid w:val="007B4957"/>
    <w:rsid w:val="007B63B3"/>
    <w:rsid w:val="007C0E18"/>
    <w:rsid w:val="007C3FA9"/>
    <w:rsid w:val="007C42C0"/>
    <w:rsid w:val="007C51DB"/>
    <w:rsid w:val="007D23DA"/>
    <w:rsid w:val="007D4273"/>
    <w:rsid w:val="007D44D3"/>
    <w:rsid w:val="007D619B"/>
    <w:rsid w:val="007D7BBA"/>
    <w:rsid w:val="007E27A7"/>
    <w:rsid w:val="007E40C9"/>
    <w:rsid w:val="007E4261"/>
    <w:rsid w:val="007E5217"/>
    <w:rsid w:val="007E6B2D"/>
    <w:rsid w:val="007E705C"/>
    <w:rsid w:val="007F0B8B"/>
    <w:rsid w:val="007F4DFA"/>
    <w:rsid w:val="007F4E5E"/>
    <w:rsid w:val="007F5045"/>
    <w:rsid w:val="008028BD"/>
    <w:rsid w:val="00802DCC"/>
    <w:rsid w:val="00803F44"/>
    <w:rsid w:val="008056B9"/>
    <w:rsid w:val="00805755"/>
    <w:rsid w:val="00811E3C"/>
    <w:rsid w:val="00812AF1"/>
    <w:rsid w:val="00815AEC"/>
    <w:rsid w:val="0081624A"/>
    <w:rsid w:val="008200AA"/>
    <w:rsid w:val="00820ED5"/>
    <w:rsid w:val="00825594"/>
    <w:rsid w:val="00825D1D"/>
    <w:rsid w:val="00830A55"/>
    <w:rsid w:val="008316F6"/>
    <w:rsid w:val="0083170B"/>
    <w:rsid w:val="0083206B"/>
    <w:rsid w:val="0083583D"/>
    <w:rsid w:val="0084435D"/>
    <w:rsid w:val="00847136"/>
    <w:rsid w:val="00851EA0"/>
    <w:rsid w:val="00855506"/>
    <w:rsid w:val="00856068"/>
    <w:rsid w:val="00857BC3"/>
    <w:rsid w:val="008624A2"/>
    <w:rsid w:val="00865127"/>
    <w:rsid w:val="008661B6"/>
    <w:rsid w:val="00871448"/>
    <w:rsid w:val="00874D02"/>
    <w:rsid w:val="00880685"/>
    <w:rsid w:val="00881F77"/>
    <w:rsid w:val="00897F4A"/>
    <w:rsid w:val="008B5418"/>
    <w:rsid w:val="008C12C9"/>
    <w:rsid w:val="008C4891"/>
    <w:rsid w:val="008C7181"/>
    <w:rsid w:val="008D01FE"/>
    <w:rsid w:val="008D4C21"/>
    <w:rsid w:val="008D5244"/>
    <w:rsid w:val="008E24C3"/>
    <w:rsid w:val="008E55A1"/>
    <w:rsid w:val="008E689F"/>
    <w:rsid w:val="008F05F6"/>
    <w:rsid w:val="008F23F0"/>
    <w:rsid w:val="008F2D87"/>
    <w:rsid w:val="008F5DF1"/>
    <w:rsid w:val="008F6CFF"/>
    <w:rsid w:val="009062AF"/>
    <w:rsid w:val="00910F0A"/>
    <w:rsid w:val="00911E11"/>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9F240F"/>
    <w:rsid w:val="00A0044A"/>
    <w:rsid w:val="00A00C03"/>
    <w:rsid w:val="00A018D0"/>
    <w:rsid w:val="00A111E6"/>
    <w:rsid w:val="00A15CE7"/>
    <w:rsid w:val="00A20128"/>
    <w:rsid w:val="00A229DB"/>
    <w:rsid w:val="00A254C1"/>
    <w:rsid w:val="00A25544"/>
    <w:rsid w:val="00A31F9B"/>
    <w:rsid w:val="00A344E9"/>
    <w:rsid w:val="00A37543"/>
    <w:rsid w:val="00A401CB"/>
    <w:rsid w:val="00A416E1"/>
    <w:rsid w:val="00A41880"/>
    <w:rsid w:val="00A43CB0"/>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367A"/>
    <w:rsid w:val="00AA60AB"/>
    <w:rsid w:val="00AB2586"/>
    <w:rsid w:val="00AB2599"/>
    <w:rsid w:val="00AC0DC5"/>
    <w:rsid w:val="00AC1515"/>
    <w:rsid w:val="00AC23A3"/>
    <w:rsid w:val="00AC2C69"/>
    <w:rsid w:val="00AC31F8"/>
    <w:rsid w:val="00AC33DA"/>
    <w:rsid w:val="00AC3D92"/>
    <w:rsid w:val="00AC435C"/>
    <w:rsid w:val="00AC4DF2"/>
    <w:rsid w:val="00AD1532"/>
    <w:rsid w:val="00AD5077"/>
    <w:rsid w:val="00AE54F3"/>
    <w:rsid w:val="00AF4925"/>
    <w:rsid w:val="00AF549D"/>
    <w:rsid w:val="00B0111B"/>
    <w:rsid w:val="00B029F4"/>
    <w:rsid w:val="00B110D7"/>
    <w:rsid w:val="00B11DFE"/>
    <w:rsid w:val="00B132C8"/>
    <w:rsid w:val="00B15377"/>
    <w:rsid w:val="00B158D1"/>
    <w:rsid w:val="00B234DF"/>
    <w:rsid w:val="00B26B59"/>
    <w:rsid w:val="00B3376E"/>
    <w:rsid w:val="00B37016"/>
    <w:rsid w:val="00B4064E"/>
    <w:rsid w:val="00B41E66"/>
    <w:rsid w:val="00B44C12"/>
    <w:rsid w:val="00B505C3"/>
    <w:rsid w:val="00B51D7D"/>
    <w:rsid w:val="00B553DC"/>
    <w:rsid w:val="00B55C69"/>
    <w:rsid w:val="00B56BFA"/>
    <w:rsid w:val="00B61574"/>
    <w:rsid w:val="00B63F21"/>
    <w:rsid w:val="00B641B8"/>
    <w:rsid w:val="00B65414"/>
    <w:rsid w:val="00B7051B"/>
    <w:rsid w:val="00B70A1E"/>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425C"/>
    <w:rsid w:val="00BD5A87"/>
    <w:rsid w:val="00BE081B"/>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4FD3"/>
    <w:rsid w:val="00C455CB"/>
    <w:rsid w:val="00C50C6F"/>
    <w:rsid w:val="00C54589"/>
    <w:rsid w:val="00C6520D"/>
    <w:rsid w:val="00C66674"/>
    <w:rsid w:val="00C7218F"/>
    <w:rsid w:val="00C77963"/>
    <w:rsid w:val="00C84C27"/>
    <w:rsid w:val="00C86C3C"/>
    <w:rsid w:val="00C934BE"/>
    <w:rsid w:val="00C9509A"/>
    <w:rsid w:val="00CA1931"/>
    <w:rsid w:val="00CA2702"/>
    <w:rsid w:val="00CA4144"/>
    <w:rsid w:val="00CA5BA2"/>
    <w:rsid w:val="00CA61B2"/>
    <w:rsid w:val="00CB0228"/>
    <w:rsid w:val="00CB1331"/>
    <w:rsid w:val="00CB20D4"/>
    <w:rsid w:val="00CC1500"/>
    <w:rsid w:val="00CC25ED"/>
    <w:rsid w:val="00CC3606"/>
    <w:rsid w:val="00CD307F"/>
    <w:rsid w:val="00CD512B"/>
    <w:rsid w:val="00CE305A"/>
    <w:rsid w:val="00CF0210"/>
    <w:rsid w:val="00CF1B1D"/>
    <w:rsid w:val="00CF5948"/>
    <w:rsid w:val="00D00FB8"/>
    <w:rsid w:val="00D05604"/>
    <w:rsid w:val="00D066DE"/>
    <w:rsid w:val="00D06902"/>
    <w:rsid w:val="00D105BC"/>
    <w:rsid w:val="00D11AB8"/>
    <w:rsid w:val="00D11E73"/>
    <w:rsid w:val="00D12575"/>
    <w:rsid w:val="00D12E75"/>
    <w:rsid w:val="00D20C23"/>
    <w:rsid w:val="00D2206B"/>
    <w:rsid w:val="00D334C4"/>
    <w:rsid w:val="00D3670F"/>
    <w:rsid w:val="00D37B02"/>
    <w:rsid w:val="00D426BC"/>
    <w:rsid w:val="00D42987"/>
    <w:rsid w:val="00D464D8"/>
    <w:rsid w:val="00D51698"/>
    <w:rsid w:val="00D54A2D"/>
    <w:rsid w:val="00D6058E"/>
    <w:rsid w:val="00D615F3"/>
    <w:rsid w:val="00D676C3"/>
    <w:rsid w:val="00D67BE9"/>
    <w:rsid w:val="00D72F3F"/>
    <w:rsid w:val="00D84722"/>
    <w:rsid w:val="00D849A1"/>
    <w:rsid w:val="00D86E64"/>
    <w:rsid w:val="00D87FC1"/>
    <w:rsid w:val="00D9685D"/>
    <w:rsid w:val="00DA18F7"/>
    <w:rsid w:val="00DA561D"/>
    <w:rsid w:val="00DB3428"/>
    <w:rsid w:val="00DB5F8A"/>
    <w:rsid w:val="00DB641D"/>
    <w:rsid w:val="00DC133E"/>
    <w:rsid w:val="00DC7891"/>
    <w:rsid w:val="00DD012F"/>
    <w:rsid w:val="00DD18D4"/>
    <w:rsid w:val="00DD46D4"/>
    <w:rsid w:val="00DD5C0B"/>
    <w:rsid w:val="00DE2E56"/>
    <w:rsid w:val="00DE486D"/>
    <w:rsid w:val="00DE4DB5"/>
    <w:rsid w:val="00DE5CDE"/>
    <w:rsid w:val="00E00766"/>
    <w:rsid w:val="00E00CCB"/>
    <w:rsid w:val="00E03749"/>
    <w:rsid w:val="00E0594D"/>
    <w:rsid w:val="00E07B80"/>
    <w:rsid w:val="00E10416"/>
    <w:rsid w:val="00E146B2"/>
    <w:rsid w:val="00E16AB4"/>
    <w:rsid w:val="00E21ECB"/>
    <w:rsid w:val="00E22B4C"/>
    <w:rsid w:val="00E315E8"/>
    <w:rsid w:val="00E3448A"/>
    <w:rsid w:val="00E42A31"/>
    <w:rsid w:val="00E43E30"/>
    <w:rsid w:val="00E47017"/>
    <w:rsid w:val="00E50F8F"/>
    <w:rsid w:val="00E54B17"/>
    <w:rsid w:val="00E558BE"/>
    <w:rsid w:val="00E56AF6"/>
    <w:rsid w:val="00E61839"/>
    <w:rsid w:val="00E65A3F"/>
    <w:rsid w:val="00E65D49"/>
    <w:rsid w:val="00E66930"/>
    <w:rsid w:val="00E67F4C"/>
    <w:rsid w:val="00E806ED"/>
    <w:rsid w:val="00E80838"/>
    <w:rsid w:val="00E81507"/>
    <w:rsid w:val="00E84E02"/>
    <w:rsid w:val="00E8777E"/>
    <w:rsid w:val="00E878DA"/>
    <w:rsid w:val="00E934D1"/>
    <w:rsid w:val="00E93BB3"/>
    <w:rsid w:val="00E93F74"/>
    <w:rsid w:val="00E944EF"/>
    <w:rsid w:val="00E95B75"/>
    <w:rsid w:val="00EA6D18"/>
    <w:rsid w:val="00EA76D7"/>
    <w:rsid w:val="00EA7B2A"/>
    <w:rsid w:val="00EC0BAC"/>
    <w:rsid w:val="00EC3013"/>
    <w:rsid w:val="00ED050C"/>
    <w:rsid w:val="00ED5636"/>
    <w:rsid w:val="00EE0827"/>
    <w:rsid w:val="00EE3346"/>
    <w:rsid w:val="00EE4B01"/>
    <w:rsid w:val="00EE5B9C"/>
    <w:rsid w:val="00EE6F84"/>
    <w:rsid w:val="00EF0C04"/>
    <w:rsid w:val="00EF163E"/>
    <w:rsid w:val="00EF2D01"/>
    <w:rsid w:val="00F00132"/>
    <w:rsid w:val="00F009E4"/>
    <w:rsid w:val="00F01545"/>
    <w:rsid w:val="00F035C4"/>
    <w:rsid w:val="00F12E11"/>
    <w:rsid w:val="00F13D0A"/>
    <w:rsid w:val="00F152B5"/>
    <w:rsid w:val="00F2000B"/>
    <w:rsid w:val="00F20053"/>
    <w:rsid w:val="00F202EB"/>
    <w:rsid w:val="00F32341"/>
    <w:rsid w:val="00F34282"/>
    <w:rsid w:val="00F36D8C"/>
    <w:rsid w:val="00F37A79"/>
    <w:rsid w:val="00F4323B"/>
    <w:rsid w:val="00F44577"/>
    <w:rsid w:val="00F57C8E"/>
    <w:rsid w:val="00F60EC3"/>
    <w:rsid w:val="00F61E74"/>
    <w:rsid w:val="00F6242D"/>
    <w:rsid w:val="00F640E1"/>
    <w:rsid w:val="00F73C6D"/>
    <w:rsid w:val="00F93B59"/>
    <w:rsid w:val="00F9588C"/>
    <w:rsid w:val="00F97E98"/>
    <w:rsid w:val="00FA00DB"/>
    <w:rsid w:val="00FA2049"/>
    <w:rsid w:val="00FB0B78"/>
    <w:rsid w:val="00FB624F"/>
    <w:rsid w:val="00FC174C"/>
    <w:rsid w:val="00FC45D1"/>
    <w:rsid w:val="00FC5EDD"/>
    <w:rsid w:val="00FC7D4A"/>
    <w:rsid w:val="00FD4007"/>
    <w:rsid w:val="00FD4F82"/>
    <w:rsid w:val="00FD7BF2"/>
    <w:rsid w:val="00FD7D82"/>
    <w:rsid w:val="00FE2CC0"/>
    <w:rsid w:val="00FE53CE"/>
    <w:rsid w:val="00FF1EFF"/>
    <w:rsid w:val="00FF4F2E"/>
    <w:rsid w:val="00FF7C7C"/>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2006</Words>
  <Characters>13846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8</cp:revision>
  <cp:lastPrinted>2013-10-29T20:06:00Z</cp:lastPrinted>
  <dcterms:created xsi:type="dcterms:W3CDTF">2019-01-25T12:53:00Z</dcterms:created>
  <dcterms:modified xsi:type="dcterms:W3CDTF">2019-06-12T14:01:00Z</dcterms:modified>
</cp:coreProperties>
</file>